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86631314"/>
        <w:docPartObj>
          <w:docPartGallery w:val="Cover Pages"/>
        </w:docPartObj>
      </w:sdtPr>
      <w:sdtEndPr/>
      <w:sdtContent>
        <w:p w14:paraId="43FD9BB5" w14:textId="77777777" w:rsidR="00CD4B00" w:rsidRDefault="00CD4B00" w:rsidP="00CD4B00">
          <w:pPr>
            <w:rPr>
              <w:noProof/>
            </w:rPr>
          </w:pPr>
        </w:p>
        <w:tbl>
          <w:tblPr>
            <w:tblpPr w:leftFromText="187" w:rightFromText="187" w:vertAnchor="page" w:horzAnchor="margin" w:tblpY="3224"/>
            <w:tblW w:w="4554" w:type="pct"/>
            <w:tblBorders>
              <w:left w:val="single" w:sz="18" w:space="0" w:color="F39200"/>
            </w:tblBorders>
            <w:tblCellMar>
              <w:left w:w="144" w:type="dxa"/>
              <w:right w:w="115" w:type="dxa"/>
            </w:tblCellMar>
            <w:tblLook w:val="04A0" w:firstRow="1" w:lastRow="0" w:firstColumn="1" w:lastColumn="0" w:noHBand="0" w:noVBand="1"/>
          </w:tblPr>
          <w:tblGrid>
            <w:gridCol w:w="8511"/>
          </w:tblGrid>
          <w:tr w:rsidR="00CD4B00" w14:paraId="2CCD6E18" w14:textId="77777777" w:rsidTr="006E1661">
            <w:sdt>
              <w:sdtPr>
                <w:alias w:val="Company"/>
                <w:id w:val="13406915"/>
                <w:placeholder>
                  <w:docPart w:val="45BD0E06A47543F5A1E7DF4477E9AC81"/>
                </w:placeholder>
                <w:dataBinding w:prefixMappings="xmlns:ns0='http://schemas.openxmlformats.org/officeDocument/2006/extended-properties'" w:xpath="/ns0:Properties[1]/ns0:Company[1]" w:storeItemID="{6668398D-A668-4E3E-A5EB-62B293D839F1}"/>
                <w:text/>
              </w:sdtPr>
              <w:sdtEndPr/>
              <w:sdtContent>
                <w:tc>
                  <w:tcPr>
                    <w:tcW w:w="8200" w:type="dxa"/>
                    <w:tcMar>
                      <w:top w:w="216" w:type="dxa"/>
                      <w:left w:w="115" w:type="dxa"/>
                      <w:bottom w:w="216" w:type="dxa"/>
                      <w:right w:w="115" w:type="dxa"/>
                    </w:tcMar>
                  </w:tcPr>
                  <w:p w14:paraId="734B5A20" w14:textId="252E2337" w:rsidR="00CD4B00" w:rsidRPr="00CD4B00" w:rsidRDefault="00CD4B00" w:rsidP="006E1661">
                    <w:r>
                      <w:t>Circularity Toolkit: E-Waste Blueprints</w:t>
                    </w:r>
                  </w:p>
                </w:tc>
              </w:sdtContent>
            </w:sdt>
          </w:tr>
          <w:tr w:rsidR="00CD4B00" w14:paraId="487DDF28" w14:textId="77777777" w:rsidTr="006E1661">
            <w:tc>
              <w:tcPr>
                <w:tcW w:w="8200" w:type="dxa"/>
              </w:tcPr>
              <w:sdt>
                <w:sdtPr>
                  <w:rPr>
                    <w:rFonts w:eastAsiaTheme="majorEastAsia" w:cstheme="majorBidi"/>
                    <w:b/>
                    <w:bCs/>
                    <w:sz w:val="84"/>
                    <w:szCs w:val="84"/>
                  </w:rPr>
                  <w:alias w:val="Title"/>
                  <w:id w:val="13406919"/>
                  <w:placeholder>
                    <w:docPart w:val="6C8E2195970941C4B17789694190C0ED"/>
                  </w:placeholder>
                  <w:dataBinding w:prefixMappings="xmlns:ns0='http://schemas.openxmlformats.org/package/2006/metadata/core-properties' xmlns:ns1='http://purl.org/dc/elements/1.1/'" w:xpath="/ns0:coreProperties[1]/ns1:title[1]" w:storeItemID="{6C3C8BC8-F283-45AE-878A-BAB7291924A1}"/>
                  <w:text/>
                </w:sdtPr>
                <w:sdtEndPr/>
                <w:sdtContent>
                  <w:p w14:paraId="60055AEB" w14:textId="01A5C1F9" w:rsidR="00CD4B00" w:rsidRPr="00CD4B00" w:rsidRDefault="00F1052C" w:rsidP="006E1661">
                    <w:pPr>
                      <w:rPr>
                        <w:rFonts w:eastAsiaTheme="majorEastAsia" w:cstheme="majorBidi"/>
                        <w:b/>
                        <w:bCs/>
                        <w:sz w:val="84"/>
                        <w:szCs w:val="84"/>
                      </w:rPr>
                    </w:pPr>
                    <w:r>
                      <w:rPr>
                        <w:rFonts w:eastAsiaTheme="majorEastAsia" w:cstheme="majorBidi"/>
                        <w:b/>
                        <w:bCs/>
                        <w:sz w:val="84"/>
                        <w:szCs w:val="84"/>
                      </w:rPr>
                      <w:t>E-Waste Policy</w:t>
                    </w:r>
                  </w:p>
                </w:sdtContent>
              </w:sdt>
            </w:tc>
          </w:tr>
          <w:tr w:rsidR="00CD4B00" w14:paraId="7993F97D" w14:textId="77777777" w:rsidTr="006E1661">
            <w:sdt>
              <w:sdtPr>
                <w:rPr>
                  <w:sz w:val="36"/>
                  <w:szCs w:val="36"/>
                </w:rPr>
                <w:alias w:val="Subtitle"/>
                <w:id w:val="13406923"/>
                <w:placeholder>
                  <w:docPart w:val="7BB73E75B1F14758B748E2CD2E3579EC"/>
                </w:placeholder>
                <w:dataBinding w:prefixMappings="xmlns:ns0='http://schemas.openxmlformats.org/package/2006/metadata/core-properties' xmlns:ns1='http://purl.org/dc/elements/1.1/'" w:xpath="/ns0:coreProperties[1]/ns1:subject[1]" w:storeItemID="{6C3C8BC8-F283-45AE-878A-BAB7291924A1}"/>
                <w:text/>
              </w:sdtPr>
              <w:sdtEndPr/>
              <w:sdtContent>
                <w:tc>
                  <w:tcPr>
                    <w:tcW w:w="8200" w:type="dxa"/>
                    <w:tcMar>
                      <w:top w:w="216" w:type="dxa"/>
                      <w:left w:w="115" w:type="dxa"/>
                      <w:bottom w:w="216" w:type="dxa"/>
                      <w:right w:w="115" w:type="dxa"/>
                    </w:tcMar>
                  </w:tcPr>
                  <w:p w14:paraId="1FE6F00E" w14:textId="37F2C3DD" w:rsidR="00CD4B00" w:rsidRPr="00CD4B00" w:rsidRDefault="00CD4B00" w:rsidP="006E1661">
                    <w:pPr>
                      <w:rPr>
                        <w:sz w:val="36"/>
                        <w:szCs w:val="36"/>
                      </w:rPr>
                    </w:pPr>
                    <w:r>
                      <w:rPr>
                        <w:sz w:val="36"/>
                        <w:szCs w:val="36"/>
                      </w:rPr>
                      <w:t>A blueprint e-waste policy for OGS companies</w:t>
                    </w:r>
                  </w:p>
                </w:tc>
              </w:sdtContent>
            </w:sdt>
          </w:tr>
        </w:tbl>
        <w:p w14:paraId="3CD7174A" w14:textId="4452CD9B" w:rsidR="00CD4B00" w:rsidRDefault="00CD4B00" w:rsidP="00CD4B00">
          <w:r>
            <w:rPr>
              <w:noProof/>
            </w:rPr>
            <mc:AlternateContent>
              <mc:Choice Requires="wps">
                <w:drawing>
                  <wp:anchor distT="0" distB="0" distL="114300" distR="114300" simplePos="0" relativeHeight="251659264" behindDoc="0" locked="0" layoutInCell="1" allowOverlap="1" wp14:anchorId="12C36C09" wp14:editId="4E524C1A">
                    <wp:simplePos x="0" y="0"/>
                    <wp:positionH relativeFrom="column">
                      <wp:posOffset>-51435</wp:posOffset>
                    </wp:positionH>
                    <wp:positionV relativeFrom="paragraph">
                      <wp:posOffset>2976245</wp:posOffset>
                    </wp:positionV>
                    <wp:extent cx="5867400" cy="39014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5867400" cy="3901440"/>
                            </a:xfrm>
                            <a:prstGeom prst="rect">
                              <a:avLst/>
                            </a:prstGeom>
                            <a:solidFill>
                              <a:schemeClr val="lt1"/>
                            </a:solidFill>
                            <a:ln w="6350">
                              <a:noFill/>
                            </a:ln>
                          </wps:spPr>
                          <wps:txbx>
                            <w:txbxContent>
                              <w:p w14:paraId="7B64EE94" w14:textId="77777777" w:rsidR="00CD4B00" w:rsidRPr="00576EF8" w:rsidRDefault="00CD4B00" w:rsidP="00CD4B00">
                                <w:pPr>
                                  <w:spacing w:after="240"/>
                                  <w:rPr>
                                    <w:b/>
                                    <w:bCs/>
                                    <w:color w:val="F39200"/>
                                    <w:sz w:val="20"/>
                                    <w:szCs w:val="20"/>
                                  </w:rPr>
                                </w:pPr>
                                <w:r w:rsidRPr="00576EF8">
                                  <w:rPr>
                                    <w:b/>
                                    <w:bCs/>
                                    <w:color w:val="F39200"/>
                                    <w:sz w:val="20"/>
                                    <w:szCs w:val="20"/>
                                  </w:rPr>
                                  <w:t>About the Circularity Toolkit: E-Waste Blueprints:</w:t>
                                </w:r>
                              </w:p>
                              <w:p w14:paraId="6A218B64" w14:textId="77777777" w:rsidR="00CD4B00" w:rsidRPr="00576EF8" w:rsidRDefault="00CD4B00" w:rsidP="00CD4B00">
                                <w:pPr>
                                  <w:spacing w:after="240"/>
                                  <w:rPr>
                                    <w:sz w:val="20"/>
                                    <w:szCs w:val="20"/>
                                  </w:rPr>
                                </w:pPr>
                                <w:r w:rsidRPr="00576EF8">
                                  <w:rPr>
                                    <w:sz w:val="20"/>
                                    <w:szCs w:val="20"/>
                                  </w:rPr>
                                  <w:t>GOGLA, with the support of Swedfund, has developed these E-waste Blueprints as part of our Circularity Toolkit to help off-grid solar companies implement and improve e-waste management across their operations.</w:t>
                                </w:r>
                                <w:r w:rsidRPr="00576EF8">
                                  <w:rPr>
                                    <w:rFonts w:ascii="Calibri" w:hAnsi="Calibri" w:cs="Calibri"/>
                                    <w:sz w:val="20"/>
                                    <w:szCs w:val="20"/>
                                  </w:rPr>
                                  <w:t> </w:t>
                                </w:r>
                              </w:p>
                              <w:p w14:paraId="23ED5D43" w14:textId="77777777" w:rsidR="00CD4B00" w:rsidRPr="00576EF8" w:rsidRDefault="00CD4B00" w:rsidP="00CD4B00">
                                <w:pPr>
                                  <w:spacing w:after="240"/>
                                  <w:rPr>
                                    <w:sz w:val="20"/>
                                    <w:szCs w:val="20"/>
                                  </w:rPr>
                                </w:pPr>
                                <w:r w:rsidRPr="00576EF8">
                                  <w:rPr>
                                    <w:sz w:val="20"/>
                                    <w:szCs w:val="20"/>
                                  </w:rPr>
                                  <w:t>The Blueprints build on the knowledge and best practice identified in phase 1 of our Toolkit. Wherever possible, we have sought to ensure that the Blueprint documents are applicable to a broad cross-section of OGS companies, regardless of company stage, product type or country of operations. However, companies should adapt the Blueprints as necessary to their</w:t>
                                </w:r>
                                <w:r w:rsidRPr="00576EF8">
                                  <w:rPr>
                                    <w:rFonts w:ascii="Calibri" w:hAnsi="Calibri" w:cs="Calibri"/>
                                    <w:sz w:val="20"/>
                                    <w:szCs w:val="20"/>
                                  </w:rPr>
                                  <w:t> </w:t>
                                </w:r>
                                <w:r w:rsidRPr="00576EF8">
                                  <w:rPr>
                                    <w:sz w:val="20"/>
                                    <w:szCs w:val="20"/>
                                  </w:rPr>
                                  <w:t>individual operational context.</w:t>
                                </w:r>
                                <w:r w:rsidRPr="00576EF8">
                                  <w:rPr>
                                    <w:rFonts w:ascii="Calibri" w:hAnsi="Calibri" w:cs="Calibri"/>
                                    <w:sz w:val="20"/>
                                    <w:szCs w:val="20"/>
                                  </w:rPr>
                                  <w:t> </w:t>
                                </w:r>
                              </w:p>
                              <w:p w14:paraId="641F9653" w14:textId="77777777" w:rsidR="00CD4B00" w:rsidRPr="00576EF8" w:rsidRDefault="00CD4B00" w:rsidP="00CD4B00">
                                <w:pPr>
                                  <w:spacing w:after="240"/>
                                  <w:rPr>
                                    <w:b/>
                                    <w:bCs/>
                                    <w:color w:val="F39200"/>
                                    <w:sz w:val="20"/>
                                    <w:szCs w:val="20"/>
                                  </w:rPr>
                                </w:pPr>
                                <w:r w:rsidRPr="00576EF8">
                                  <w:rPr>
                                    <w:b/>
                                    <w:bCs/>
                                    <w:color w:val="F39200"/>
                                    <w:sz w:val="20"/>
                                    <w:szCs w:val="20"/>
                                  </w:rPr>
                                  <w:t>Acknowledgements:</w:t>
                                </w:r>
                                <w:r w:rsidRPr="00576EF8">
                                  <w:rPr>
                                    <w:rFonts w:ascii="Calibri" w:hAnsi="Calibri" w:cs="Calibri"/>
                                    <w:b/>
                                    <w:bCs/>
                                    <w:color w:val="F39200"/>
                                    <w:sz w:val="20"/>
                                    <w:szCs w:val="20"/>
                                  </w:rPr>
                                  <w:t> </w:t>
                                </w:r>
                              </w:p>
                              <w:p w14:paraId="2AD6D6D4" w14:textId="77777777" w:rsidR="00CD4B00" w:rsidRPr="00576EF8" w:rsidRDefault="00CD4B00" w:rsidP="00CD4B00">
                                <w:pPr>
                                  <w:spacing w:after="240"/>
                                  <w:rPr>
                                    <w:sz w:val="20"/>
                                    <w:szCs w:val="20"/>
                                  </w:rPr>
                                </w:pPr>
                                <w:r w:rsidRPr="00576EF8">
                                  <w:rPr>
                                    <w:sz w:val="20"/>
                                    <w:szCs w:val="20"/>
                                  </w:rPr>
                                  <w:t xml:space="preserve">GOGLA is grateful to Swedfund for funding the development of the E-waste Blueprints and for their continuous support to GOGLA's ambitions to improve standards of e-waste management in the off-grid solar industry. </w:t>
                                </w:r>
                              </w:p>
                              <w:p w14:paraId="0EFC5358" w14:textId="77777777" w:rsidR="00CD4B00" w:rsidRPr="00576EF8" w:rsidRDefault="00CD4B00" w:rsidP="00CD4B00">
                                <w:pPr>
                                  <w:spacing w:after="240"/>
                                  <w:rPr>
                                    <w:sz w:val="20"/>
                                    <w:szCs w:val="20"/>
                                  </w:rPr>
                                </w:pPr>
                                <w:r w:rsidRPr="00576EF8">
                                  <w:rPr>
                                    <w:sz w:val="20"/>
                                    <w:szCs w:val="20"/>
                                  </w:rPr>
                                  <w:t>The Blueprints were</w:t>
                                </w:r>
                                <w:r w:rsidRPr="00576EF8">
                                  <w:rPr>
                                    <w:rFonts w:ascii="Calibri" w:hAnsi="Calibri" w:cs="Calibri"/>
                                    <w:sz w:val="20"/>
                                    <w:szCs w:val="20"/>
                                  </w:rPr>
                                  <w:t> </w:t>
                                </w:r>
                                <w:r w:rsidRPr="00576EF8">
                                  <w:rPr>
                                    <w:sz w:val="20"/>
                                    <w:szCs w:val="20"/>
                                  </w:rPr>
                                  <w:t xml:space="preserve">developed by Sofies, in collaboration with </w:t>
                                </w:r>
                                <w:proofErr w:type="spellStart"/>
                                <w:r w:rsidRPr="00576EF8">
                                  <w:rPr>
                                    <w:sz w:val="20"/>
                                    <w:szCs w:val="20"/>
                                  </w:rPr>
                                  <w:t>Akinyi</w:t>
                                </w:r>
                                <w:proofErr w:type="spellEnd"/>
                                <w:r w:rsidRPr="00576EF8">
                                  <w:rPr>
                                    <w:sz w:val="20"/>
                                    <w:szCs w:val="20"/>
                                  </w:rPr>
                                  <w:t xml:space="preserve"> </w:t>
                                </w:r>
                                <w:proofErr w:type="spellStart"/>
                                <w:r w:rsidRPr="00576EF8">
                                  <w:rPr>
                                    <w:sz w:val="20"/>
                                    <w:szCs w:val="20"/>
                                  </w:rPr>
                                  <w:t>Chemutai</w:t>
                                </w:r>
                                <w:proofErr w:type="spellEnd"/>
                                <w:r w:rsidRPr="00576EF8">
                                  <w:rPr>
                                    <w:sz w:val="20"/>
                                    <w:szCs w:val="20"/>
                                  </w:rPr>
                                  <w:t xml:space="preserve"> (independent), Charlotte Heffer and</w:t>
                                </w:r>
                                <w:r w:rsidRPr="00576EF8">
                                  <w:rPr>
                                    <w:rFonts w:ascii="Calibri" w:hAnsi="Calibri" w:cs="Calibri"/>
                                    <w:sz w:val="20"/>
                                    <w:szCs w:val="20"/>
                                  </w:rPr>
                                  <w:t> </w:t>
                                </w:r>
                                <w:r w:rsidRPr="00576EF8">
                                  <w:rPr>
                                    <w:sz w:val="20"/>
                                    <w:szCs w:val="20"/>
                                  </w:rPr>
                                  <w:t>Wilson Wambugu (d.light),</w:t>
                                </w:r>
                                <w:r w:rsidRPr="00576EF8">
                                  <w:rPr>
                                    <w:rFonts w:ascii="Calibri" w:hAnsi="Calibri" w:cs="Calibri"/>
                                    <w:sz w:val="20"/>
                                    <w:szCs w:val="20"/>
                                  </w:rPr>
                                  <w:t> </w:t>
                                </w:r>
                                <w:r w:rsidRPr="00576EF8">
                                  <w:rPr>
                                    <w:sz w:val="20"/>
                                    <w:szCs w:val="20"/>
                                  </w:rPr>
                                  <w:t>and Rebecca Rhodes (GOGLA). Thank you also to those companies and members of our Circularity Working Group who were involved in the consultations that helped us to shape the Blueprint elements of our Toolkit.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C36C09" id="_x0000_t202" coordsize="21600,21600" o:spt="202" path="m,l,21600r21600,l21600,xe">
                    <v:stroke joinstyle="miter"/>
                    <v:path gradientshapeok="t" o:connecttype="rect"/>
                  </v:shapetype>
                  <v:shape id="Text Box 1" o:spid="_x0000_s1026" type="#_x0000_t202" style="position:absolute;left:0;text-align:left;margin-left:-4.05pt;margin-top:234.35pt;width:462pt;height:30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" fillcolor="white [3201]" stroked="f" strokeweight=".5pt">
                    <v:textbox>
                      <w:txbxContent>
                        <w:p w14:paraId="7B64EE94" w14:textId="77777777" w:rsidR="00CD4B00" w:rsidRPr="00576EF8" w:rsidRDefault="00CD4B00" w:rsidP="00CD4B00">
                          <w:pPr>
                            <w:spacing w:after="240"/>
                            <w:rPr>
                              <w:b/>
                              <w:bCs/>
                              <w:color w:val="F39200"/>
                              <w:sz w:val="20"/>
                              <w:szCs w:val="20"/>
                            </w:rPr>
                          </w:pPr>
                          <w:r w:rsidRPr="00576EF8">
                            <w:rPr>
                              <w:b/>
                              <w:bCs/>
                              <w:color w:val="F39200"/>
                              <w:sz w:val="20"/>
                              <w:szCs w:val="20"/>
                            </w:rPr>
                            <w:t>About the Circularity Toolkit: E-Waste Blueprints:</w:t>
                          </w:r>
                        </w:p>
                        <w:p w14:paraId="6A218B64" w14:textId="77777777" w:rsidR="00CD4B00" w:rsidRPr="00576EF8" w:rsidRDefault="00CD4B00" w:rsidP="00CD4B00">
                          <w:pPr>
                            <w:spacing w:after="240"/>
                            <w:rPr>
                              <w:sz w:val="20"/>
                              <w:szCs w:val="20"/>
                            </w:rPr>
                          </w:pPr>
                          <w:r w:rsidRPr="00576EF8">
                            <w:rPr>
                              <w:sz w:val="20"/>
                              <w:szCs w:val="20"/>
                            </w:rPr>
                            <w:t>GOGLA, with the support of Swedfund, has developed these E-waste Blueprints as part of our Circularity Toolkit to help off-grid solar companies implement and improve e-waste management across their operations.</w:t>
                          </w:r>
                          <w:r w:rsidRPr="00576EF8">
                            <w:rPr>
                              <w:rFonts w:ascii="Calibri" w:hAnsi="Calibri" w:cs="Calibri"/>
                              <w:sz w:val="20"/>
                              <w:szCs w:val="20"/>
                            </w:rPr>
                            <w:t> </w:t>
                          </w:r>
                        </w:p>
                        <w:p w14:paraId="23ED5D43" w14:textId="77777777" w:rsidR="00CD4B00" w:rsidRPr="00576EF8" w:rsidRDefault="00CD4B00" w:rsidP="00CD4B00">
                          <w:pPr>
                            <w:spacing w:after="240"/>
                            <w:rPr>
                              <w:sz w:val="20"/>
                              <w:szCs w:val="20"/>
                            </w:rPr>
                          </w:pPr>
                          <w:r w:rsidRPr="00576EF8">
                            <w:rPr>
                              <w:sz w:val="20"/>
                              <w:szCs w:val="20"/>
                            </w:rPr>
                            <w:t>The Blueprints build on the knowledge and best practice identified in phase 1 of our Toolkit. Wherever possible, we have sought to ensure that the Blueprint documents are applicable to a broad cross-section of OGS companies, regardless of company stage, product type or country of operations. However, companies should adapt the Blueprints as necessary to their</w:t>
                          </w:r>
                          <w:r w:rsidRPr="00576EF8">
                            <w:rPr>
                              <w:rFonts w:ascii="Calibri" w:hAnsi="Calibri" w:cs="Calibri"/>
                              <w:sz w:val="20"/>
                              <w:szCs w:val="20"/>
                            </w:rPr>
                            <w:t> </w:t>
                          </w:r>
                          <w:r w:rsidRPr="00576EF8">
                            <w:rPr>
                              <w:sz w:val="20"/>
                              <w:szCs w:val="20"/>
                            </w:rPr>
                            <w:t>individual operational context.</w:t>
                          </w:r>
                          <w:r w:rsidRPr="00576EF8">
                            <w:rPr>
                              <w:rFonts w:ascii="Calibri" w:hAnsi="Calibri" w:cs="Calibri"/>
                              <w:sz w:val="20"/>
                              <w:szCs w:val="20"/>
                            </w:rPr>
                            <w:t> </w:t>
                          </w:r>
                        </w:p>
                        <w:p w14:paraId="641F9653" w14:textId="77777777" w:rsidR="00CD4B00" w:rsidRPr="00576EF8" w:rsidRDefault="00CD4B00" w:rsidP="00CD4B00">
                          <w:pPr>
                            <w:spacing w:after="240"/>
                            <w:rPr>
                              <w:b/>
                              <w:bCs/>
                              <w:color w:val="F39200"/>
                              <w:sz w:val="20"/>
                              <w:szCs w:val="20"/>
                            </w:rPr>
                          </w:pPr>
                          <w:r w:rsidRPr="00576EF8">
                            <w:rPr>
                              <w:b/>
                              <w:bCs/>
                              <w:color w:val="F39200"/>
                              <w:sz w:val="20"/>
                              <w:szCs w:val="20"/>
                            </w:rPr>
                            <w:t>Acknowledgements:</w:t>
                          </w:r>
                          <w:r w:rsidRPr="00576EF8">
                            <w:rPr>
                              <w:rFonts w:ascii="Calibri" w:hAnsi="Calibri" w:cs="Calibri"/>
                              <w:b/>
                              <w:bCs/>
                              <w:color w:val="F39200"/>
                              <w:sz w:val="20"/>
                              <w:szCs w:val="20"/>
                            </w:rPr>
                            <w:t> </w:t>
                          </w:r>
                        </w:p>
                        <w:p w14:paraId="2AD6D6D4" w14:textId="77777777" w:rsidR="00CD4B00" w:rsidRPr="00576EF8" w:rsidRDefault="00CD4B00" w:rsidP="00CD4B00">
                          <w:pPr>
                            <w:spacing w:after="240"/>
                            <w:rPr>
                              <w:sz w:val="20"/>
                              <w:szCs w:val="20"/>
                            </w:rPr>
                          </w:pPr>
                          <w:r w:rsidRPr="00576EF8">
                            <w:rPr>
                              <w:sz w:val="20"/>
                              <w:szCs w:val="20"/>
                            </w:rPr>
                            <w:t xml:space="preserve">GOGLA is grateful to Swedfund for funding the development of the E-waste Blueprints and for their continuous support to GOGLA's ambitions to improve standards of e-waste management in the off-grid solar industry. </w:t>
                          </w:r>
                        </w:p>
                        <w:p w14:paraId="0EFC5358" w14:textId="77777777" w:rsidR="00CD4B00" w:rsidRPr="00576EF8" w:rsidRDefault="00CD4B00" w:rsidP="00CD4B00">
                          <w:pPr>
                            <w:spacing w:after="240"/>
                            <w:rPr>
                              <w:sz w:val="20"/>
                              <w:szCs w:val="20"/>
                            </w:rPr>
                          </w:pPr>
                          <w:r w:rsidRPr="00576EF8">
                            <w:rPr>
                              <w:sz w:val="20"/>
                              <w:szCs w:val="20"/>
                            </w:rPr>
                            <w:t>The Blueprints were</w:t>
                          </w:r>
                          <w:r w:rsidRPr="00576EF8">
                            <w:rPr>
                              <w:rFonts w:ascii="Calibri" w:hAnsi="Calibri" w:cs="Calibri"/>
                              <w:sz w:val="20"/>
                              <w:szCs w:val="20"/>
                            </w:rPr>
                            <w:t> </w:t>
                          </w:r>
                          <w:r w:rsidRPr="00576EF8">
                            <w:rPr>
                              <w:sz w:val="20"/>
                              <w:szCs w:val="20"/>
                            </w:rPr>
                            <w:t xml:space="preserve">developed by Sofies, in collaboration with </w:t>
                          </w:r>
                          <w:proofErr w:type="spellStart"/>
                          <w:r w:rsidRPr="00576EF8">
                            <w:rPr>
                              <w:sz w:val="20"/>
                              <w:szCs w:val="20"/>
                            </w:rPr>
                            <w:t>Akinyi</w:t>
                          </w:r>
                          <w:proofErr w:type="spellEnd"/>
                          <w:r w:rsidRPr="00576EF8">
                            <w:rPr>
                              <w:sz w:val="20"/>
                              <w:szCs w:val="20"/>
                            </w:rPr>
                            <w:t xml:space="preserve"> </w:t>
                          </w:r>
                          <w:proofErr w:type="spellStart"/>
                          <w:r w:rsidRPr="00576EF8">
                            <w:rPr>
                              <w:sz w:val="20"/>
                              <w:szCs w:val="20"/>
                            </w:rPr>
                            <w:t>Chemutai</w:t>
                          </w:r>
                          <w:proofErr w:type="spellEnd"/>
                          <w:r w:rsidRPr="00576EF8">
                            <w:rPr>
                              <w:sz w:val="20"/>
                              <w:szCs w:val="20"/>
                            </w:rPr>
                            <w:t xml:space="preserve"> (independent), Charlotte Heffer and</w:t>
                          </w:r>
                          <w:r w:rsidRPr="00576EF8">
                            <w:rPr>
                              <w:rFonts w:ascii="Calibri" w:hAnsi="Calibri" w:cs="Calibri"/>
                              <w:sz w:val="20"/>
                              <w:szCs w:val="20"/>
                            </w:rPr>
                            <w:t> </w:t>
                          </w:r>
                          <w:r w:rsidRPr="00576EF8">
                            <w:rPr>
                              <w:sz w:val="20"/>
                              <w:szCs w:val="20"/>
                            </w:rPr>
                            <w:t>Wilson Wambugu (d.light),</w:t>
                          </w:r>
                          <w:r w:rsidRPr="00576EF8">
                            <w:rPr>
                              <w:rFonts w:ascii="Calibri" w:hAnsi="Calibri" w:cs="Calibri"/>
                              <w:sz w:val="20"/>
                              <w:szCs w:val="20"/>
                            </w:rPr>
                            <w:t> </w:t>
                          </w:r>
                          <w:r w:rsidRPr="00576EF8">
                            <w:rPr>
                              <w:sz w:val="20"/>
                              <w:szCs w:val="20"/>
                            </w:rPr>
                            <w:t>and Rebecca Rhodes (GOGLA). Thank you also to those companies and members of our Circularity Working Group who were involved in the consultations that helped us to shape the Blueprint elements of our Toolkit.</w:t>
                          </w:r>
                        </w:p>
                      </w:txbxContent>
                    </v:textbox>
                  </v:shape>
                </w:pict>
              </mc:Fallback>
            </mc:AlternateContent>
          </w:r>
          <w:sdt>
            <w:sdtPr>
              <w:id w:val="333493297"/>
              <w:docPartObj>
                <w:docPartGallery w:val="Cover Pages"/>
                <w:docPartUnique/>
              </w:docPartObj>
            </w:sdtPr>
            <w:sdtEndPr/>
            <w:sdtContent>
              <w:r>
                <w:br w:type="page"/>
              </w:r>
            </w:sdtContent>
          </w:sdt>
        </w:p>
        <w:p w14:paraId="76364250" w14:textId="77777777" w:rsidR="00CD4B00" w:rsidRDefault="001C3310" w:rsidP="00CD4B00">
          <w:pPr>
            <w:ind w:left="0" w:firstLine="0"/>
          </w:pPr>
        </w:p>
      </w:sdtContent>
    </w:sdt>
    <w:p w14:paraId="5832832B" w14:textId="25867B73" w:rsidR="001B0756" w:rsidRPr="00F1052C" w:rsidRDefault="6678507D" w:rsidP="753C6AA4">
      <w:pPr>
        <w:spacing w:before="120"/>
        <w:rPr>
          <w:sz w:val="36"/>
          <w:szCs w:val="36"/>
        </w:rPr>
      </w:pPr>
      <w:r w:rsidRPr="00F1052C">
        <w:rPr>
          <w:sz w:val="36"/>
          <w:szCs w:val="36"/>
        </w:rPr>
        <w:t>[</w:t>
      </w:r>
      <w:r w:rsidRPr="00F1052C">
        <w:rPr>
          <w:sz w:val="36"/>
          <w:szCs w:val="36"/>
          <w:highlight w:val="yellow"/>
        </w:rPr>
        <w:t>Insert Company Name</w:t>
      </w:r>
      <w:r w:rsidR="1E0F7284" w:rsidRPr="00F1052C">
        <w:rPr>
          <w:sz w:val="36"/>
          <w:szCs w:val="36"/>
        </w:rPr>
        <w:t xml:space="preserve">] </w:t>
      </w:r>
      <w:r w:rsidR="5A5D03C1" w:rsidRPr="00F1052C">
        <w:rPr>
          <w:sz w:val="36"/>
          <w:szCs w:val="36"/>
        </w:rPr>
        <w:t xml:space="preserve">E-Waste Management Policy </w:t>
      </w:r>
    </w:p>
    <w:p w14:paraId="74BB6D02" w14:textId="77777777" w:rsidR="00590DDC" w:rsidRPr="00A52EC9" w:rsidRDefault="00590DDC" w:rsidP="4CF42248">
      <w:pPr>
        <w:spacing w:before="120"/>
      </w:pPr>
    </w:p>
    <w:p w14:paraId="186269F3" w14:textId="77777777" w:rsidR="00590DDC" w:rsidRPr="00A52EC9" w:rsidRDefault="00590DDC" w:rsidP="00456D45">
      <w:pPr>
        <w:spacing w:before="120"/>
        <w:ind w:left="0" w:firstLine="0"/>
      </w:pPr>
    </w:p>
    <w:tbl>
      <w:tblPr>
        <w:tblStyle w:val="TableGrid0"/>
        <w:tblpPr w:leftFromText="180" w:rightFromText="180" w:vertAnchor="text" w:horzAnchor="margin" w:tblpY="199"/>
        <w:tblW w:w="9493" w:type="dxa"/>
        <w:tblLook w:val="04A0" w:firstRow="1" w:lastRow="0" w:firstColumn="1" w:lastColumn="0" w:noHBand="0" w:noVBand="1"/>
      </w:tblPr>
      <w:tblGrid>
        <w:gridCol w:w="2405"/>
        <w:gridCol w:w="7088"/>
      </w:tblGrid>
      <w:tr w:rsidR="00F1052C" w:rsidRPr="00A52EC9" w14:paraId="317EF875" w14:textId="77777777" w:rsidTr="00F1052C">
        <w:trPr>
          <w:trHeight w:val="355"/>
        </w:trPr>
        <w:tc>
          <w:tcPr>
            <w:tcW w:w="2405" w:type="dxa"/>
            <w:tcBorders>
              <w:top w:val="single" w:sz="4" w:space="0" w:color="auto"/>
              <w:left w:val="single" w:sz="4" w:space="0" w:color="auto"/>
              <w:bottom w:val="single" w:sz="4" w:space="0" w:color="auto"/>
              <w:right w:val="single" w:sz="4" w:space="0" w:color="auto"/>
            </w:tcBorders>
            <w:vAlign w:val="center"/>
            <w:hideMark/>
          </w:tcPr>
          <w:p w14:paraId="4D2364E1" w14:textId="77777777" w:rsidR="00F1052C" w:rsidRPr="00F1052C" w:rsidRDefault="00F1052C" w:rsidP="00F1052C">
            <w:pPr>
              <w:spacing w:before="120"/>
              <w:rPr>
                <w:b/>
                <w:bCs/>
              </w:rPr>
            </w:pPr>
            <w:r w:rsidRPr="00F1052C">
              <w:rPr>
                <w:b/>
                <w:bCs/>
              </w:rPr>
              <w:t>Document version</w:t>
            </w:r>
          </w:p>
        </w:tc>
        <w:tc>
          <w:tcPr>
            <w:tcW w:w="7088" w:type="dxa"/>
            <w:tcBorders>
              <w:top w:val="single" w:sz="4" w:space="0" w:color="auto"/>
              <w:left w:val="single" w:sz="4" w:space="0" w:color="auto"/>
              <w:bottom w:val="single" w:sz="4" w:space="0" w:color="auto"/>
              <w:right w:val="single" w:sz="4" w:space="0" w:color="auto"/>
            </w:tcBorders>
            <w:vAlign w:val="center"/>
            <w:hideMark/>
          </w:tcPr>
          <w:p w14:paraId="61E1E0EE" w14:textId="77777777" w:rsidR="00F1052C" w:rsidRPr="00A52EC9" w:rsidRDefault="00F1052C" w:rsidP="00F1052C">
            <w:pPr>
              <w:spacing w:before="120"/>
            </w:pPr>
            <w:r>
              <w:t>v.[</w:t>
            </w:r>
            <w:r w:rsidRPr="00F1052C">
              <w:rPr>
                <w:highlight w:val="yellow"/>
              </w:rPr>
              <w:t>Number of version</w:t>
            </w:r>
            <w:r>
              <w:t>]</w:t>
            </w:r>
          </w:p>
        </w:tc>
      </w:tr>
      <w:tr w:rsidR="00F1052C" w:rsidRPr="00A52EC9" w14:paraId="2EAB1FCD" w14:textId="77777777" w:rsidTr="00F1052C">
        <w:trPr>
          <w:trHeight w:val="355"/>
        </w:trPr>
        <w:tc>
          <w:tcPr>
            <w:tcW w:w="2405" w:type="dxa"/>
            <w:tcBorders>
              <w:top w:val="single" w:sz="4" w:space="0" w:color="auto"/>
              <w:left w:val="single" w:sz="4" w:space="0" w:color="auto"/>
              <w:bottom w:val="single" w:sz="4" w:space="0" w:color="auto"/>
              <w:right w:val="single" w:sz="4" w:space="0" w:color="auto"/>
            </w:tcBorders>
            <w:vAlign w:val="center"/>
            <w:hideMark/>
          </w:tcPr>
          <w:p w14:paraId="6F0E6CDA" w14:textId="77777777" w:rsidR="00F1052C" w:rsidRPr="00F1052C" w:rsidRDefault="00F1052C" w:rsidP="00F1052C">
            <w:pPr>
              <w:spacing w:before="120"/>
              <w:rPr>
                <w:b/>
                <w:bCs/>
              </w:rPr>
            </w:pPr>
            <w:r w:rsidRPr="00F1052C">
              <w:rPr>
                <w:b/>
                <w:bCs/>
              </w:rPr>
              <w:t>Last modified by</w:t>
            </w:r>
          </w:p>
        </w:tc>
        <w:tc>
          <w:tcPr>
            <w:tcW w:w="7088" w:type="dxa"/>
            <w:tcBorders>
              <w:top w:val="single" w:sz="4" w:space="0" w:color="auto"/>
              <w:left w:val="single" w:sz="4" w:space="0" w:color="auto"/>
              <w:bottom w:val="single" w:sz="4" w:space="0" w:color="auto"/>
              <w:right w:val="single" w:sz="4" w:space="0" w:color="auto"/>
            </w:tcBorders>
            <w:vAlign w:val="center"/>
            <w:hideMark/>
          </w:tcPr>
          <w:p w14:paraId="1772EAEC" w14:textId="77777777" w:rsidR="00F1052C" w:rsidRPr="00A52EC9" w:rsidRDefault="00F1052C" w:rsidP="00F1052C">
            <w:pPr>
              <w:spacing w:before="120"/>
            </w:pPr>
            <w:r>
              <w:t>[First name Last name, Role]</w:t>
            </w:r>
          </w:p>
        </w:tc>
      </w:tr>
      <w:tr w:rsidR="00F1052C" w:rsidRPr="00A52EC9" w14:paraId="6E1D6DCB" w14:textId="77777777" w:rsidTr="00F1052C">
        <w:trPr>
          <w:trHeight w:val="355"/>
        </w:trPr>
        <w:tc>
          <w:tcPr>
            <w:tcW w:w="2405" w:type="dxa"/>
            <w:tcBorders>
              <w:top w:val="single" w:sz="4" w:space="0" w:color="auto"/>
              <w:left w:val="single" w:sz="4" w:space="0" w:color="auto"/>
              <w:bottom w:val="single" w:sz="4" w:space="0" w:color="auto"/>
              <w:right w:val="single" w:sz="4" w:space="0" w:color="auto"/>
            </w:tcBorders>
            <w:vAlign w:val="center"/>
            <w:hideMark/>
          </w:tcPr>
          <w:p w14:paraId="75EFBA8F" w14:textId="77777777" w:rsidR="00F1052C" w:rsidRPr="00F1052C" w:rsidRDefault="00F1052C" w:rsidP="00F1052C">
            <w:pPr>
              <w:spacing w:before="120"/>
              <w:rPr>
                <w:b/>
                <w:bCs/>
              </w:rPr>
            </w:pPr>
            <w:r w:rsidRPr="00F1052C">
              <w:rPr>
                <w:b/>
                <w:bCs/>
              </w:rPr>
              <w:t>On (date)</w:t>
            </w:r>
          </w:p>
        </w:tc>
        <w:tc>
          <w:tcPr>
            <w:tcW w:w="7088" w:type="dxa"/>
            <w:tcBorders>
              <w:top w:val="single" w:sz="4" w:space="0" w:color="auto"/>
              <w:left w:val="single" w:sz="4" w:space="0" w:color="auto"/>
              <w:bottom w:val="single" w:sz="4" w:space="0" w:color="auto"/>
              <w:right w:val="single" w:sz="4" w:space="0" w:color="auto"/>
            </w:tcBorders>
            <w:vAlign w:val="center"/>
            <w:hideMark/>
          </w:tcPr>
          <w:p w14:paraId="08D4FDE8" w14:textId="66AD6022" w:rsidR="00F1052C" w:rsidRPr="00A52EC9" w:rsidRDefault="00F1052C" w:rsidP="00F1052C">
            <w:pPr>
              <w:spacing w:before="120"/>
            </w:pPr>
            <w:r>
              <w:t>[dd/mm/</w:t>
            </w:r>
            <w:proofErr w:type="spellStart"/>
            <w:r>
              <w:t>yyyy</w:t>
            </w:r>
            <w:proofErr w:type="spellEnd"/>
            <w:r>
              <w:t>]</w:t>
            </w:r>
          </w:p>
        </w:tc>
      </w:tr>
      <w:tr w:rsidR="00F1052C" w:rsidRPr="00A52EC9" w14:paraId="061C32C0" w14:textId="77777777" w:rsidTr="00F1052C">
        <w:trPr>
          <w:trHeight w:val="355"/>
        </w:trPr>
        <w:tc>
          <w:tcPr>
            <w:tcW w:w="2405" w:type="dxa"/>
            <w:tcBorders>
              <w:top w:val="single" w:sz="4" w:space="0" w:color="auto"/>
              <w:left w:val="single" w:sz="4" w:space="0" w:color="auto"/>
              <w:bottom w:val="single" w:sz="4" w:space="0" w:color="auto"/>
              <w:right w:val="single" w:sz="4" w:space="0" w:color="auto"/>
            </w:tcBorders>
            <w:vAlign w:val="center"/>
            <w:hideMark/>
          </w:tcPr>
          <w:p w14:paraId="7A09EDA4" w14:textId="77777777" w:rsidR="00F1052C" w:rsidRPr="00F1052C" w:rsidRDefault="00F1052C" w:rsidP="00F1052C">
            <w:pPr>
              <w:spacing w:before="120"/>
              <w:rPr>
                <w:b/>
                <w:bCs/>
              </w:rPr>
            </w:pPr>
            <w:r w:rsidRPr="00F1052C">
              <w:rPr>
                <w:b/>
                <w:bCs/>
              </w:rPr>
              <w:t>Approval by</w:t>
            </w:r>
          </w:p>
        </w:tc>
        <w:tc>
          <w:tcPr>
            <w:tcW w:w="7088" w:type="dxa"/>
            <w:tcBorders>
              <w:top w:val="single" w:sz="4" w:space="0" w:color="auto"/>
              <w:left w:val="single" w:sz="4" w:space="0" w:color="auto"/>
              <w:bottom w:val="single" w:sz="4" w:space="0" w:color="auto"/>
              <w:right w:val="single" w:sz="4" w:space="0" w:color="auto"/>
            </w:tcBorders>
            <w:vAlign w:val="center"/>
            <w:hideMark/>
          </w:tcPr>
          <w:p w14:paraId="4D2CABAC" w14:textId="77777777" w:rsidR="00F1052C" w:rsidRDefault="00F1052C" w:rsidP="00F1052C">
            <w:pPr>
              <w:spacing w:before="120"/>
            </w:pPr>
            <w:r>
              <w:t>[First name Last name, Role] (</w:t>
            </w:r>
            <w:r w:rsidRPr="4CF42248">
              <w:rPr>
                <w:b/>
                <w:bCs/>
              </w:rPr>
              <w:t>for all required approvers</w:t>
            </w:r>
            <w:r>
              <w:t xml:space="preserve">) </w:t>
            </w:r>
          </w:p>
          <w:p w14:paraId="69EEB82B" w14:textId="0FF53631" w:rsidR="00F1052C" w:rsidRPr="00A52EC9" w:rsidRDefault="00F1052C" w:rsidP="00F1052C">
            <w:pPr>
              <w:spacing w:before="120"/>
            </w:pPr>
            <w:r>
              <w:t>on [dd/mm/</w:t>
            </w:r>
            <w:proofErr w:type="spellStart"/>
            <w:r>
              <w:t>yyyy</w:t>
            </w:r>
            <w:proofErr w:type="spellEnd"/>
            <w:r>
              <w:t>]</w:t>
            </w:r>
          </w:p>
        </w:tc>
      </w:tr>
      <w:tr w:rsidR="00F1052C" w:rsidRPr="00A52EC9" w14:paraId="53800645" w14:textId="77777777" w:rsidTr="00F1052C">
        <w:trPr>
          <w:trHeight w:val="596"/>
        </w:trPr>
        <w:tc>
          <w:tcPr>
            <w:tcW w:w="2405" w:type="dxa"/>
            <w:tcBorders>
              <w:top w:val="single" w:sz="4" w:space="0" w:color="auto"/>
              <w:left w:val="single" w:sz="4" w:space="0" w:color="auto"/>
              <w:bottom w:val="single" w:sz="4" w:space="0" w:color="auto"/>
              <w:right w:val="single" w:sz="4" w:space="0" w:color="auto"/>
            </w:tcBorders>
            <w:vAlign w:val="center"/>
            <w:hideMark/>
          </w:tcPr>
          <w:p w14:paraId="02D39D29" w14:textId="77777777" w:rsidR="00F1052C" w:rsidRPr="00F1052C" w:rsidRDefault="00F1052C" w:rsidP="00F1052C">
            <w:pPr>
              <w:spacing w:before="120"/>
              <w:rPr>
                <w:b/>
                <w:bCs/>
              </w:rPr>
            </w:pPr>
            <w:r w:rsidRPr="00F1052C">
              <w:rPr>
                <w:b/>
                <w:bCs/>
              </w:rPr>
              <w:t>Changes made since last version</w:t>
            </w:r>
          </w:p>
        </w:tc>
        <w:tc>
          <w:tcPr>
            <w:tcW w:w="7088" w:type="dxa"/>
            <w:tcBorders>
              <w:top w:val="single" w:sz="4" w:space="0" w:color="auto"/>
              <w:left w:val="single" w:sz="4" w:space="0" w:color="auto"/>
              <w:bottom w:val="single" w:sz="4" w:space="0" w:color="auto"/>
              <w:right w:val="single" w:sz="4" w:space="0" w:color="auto"/>
            </w:tcBorders>
            <w:vAlign w:val="center"/>
            <w:hideMark/>
          </w:tcPr>
          <w:p w14:paraId="0B40E439" w14:textId="77777777" w:rsidR="00F1052C" w:rsidRPr="00A52EC9" w:rsidRDefault="00F1052C" w:rsidP="00F1052C">
            <w:pPr>
              <w:spacing w:before="120"/>
            </w:pPr>
            <w:r>
              <w:t>[Summary description of changes made since last version saved]</w:t>
            </w:r>
          </w:p>
        </w:tc>
      </w:tr>
    </w:tbl>
    <w:p w14:paraId="6D5A5247" w14:textId="77777777" w:rsidR="00590DDC" w:rsidRPr="00A52EC9" w:rsidRDefault="00590DDC" w:rsidP="4CF42248">
      <w:pPr>
        <w:spacing w:before="120"/>
      </w:pPr>
    </w:p>
    <w:p w14:paraId="28958B9C" w14:textId="104A587D" w:rsidR="00590DDC" w:rsidRDefault="40494AEF" w:rsidP="00F1052C">
      <w:pPr>
        <w:spacing w:before="120"/>
      </w:pPr>
      <w:r w:rsidRPr="00F1052C">
        <w:rPr>
          <w:b/>
          <w:bCs/>
          <w:i/>
          <w:iCs/>
          <w:color w:val="4472C4" w:themeColor="accent5"/>
          <w:u w:val="single"/>
        </w:rPr>
        <w:t>Note to authors:</w:t>
      </w:r>
      <w:r w:rsidRPr="00F1052C">
        <w:rPr>
          <w:b/>
          <w:bCs/>
          <w:i/>
          <w:iCs/>
          <w:color w:val="4472C4" w:themeColor="accent5"/>
        </w:rPr>
        <w:t xml:space="preserve"> </w:t>
      </w:r>
      <w:r w:rsidRPr="00F1052C">
        <w:rPr>
          <w:i/>
          <w:iCs/>
          <w:color w:val="4472C4" w:themeColor="accent5"/>
        </w:rPr>
        <w:t>This policy template is designed to provide the fundamental building blocks of an effective e-waste policy for off-grid solar companies. Authors sh</w:t>
      </w:r>
      <w:r w:rsidR="63976277" w:rsidRPr="00F1052C">
        <w:rPr>
          <w:i/>
          <w:iCs/>
          <w:color w:val="4472C4" w:themeColor="accent5"/>
        </w:rPr>
        <w:t>ould review the documen</w:t>
      </w:r>
      <w:r w:rsidR="2D50BE30" w:rsidRPr="00F1052C">
        <w:rPr>
          <w:i/>
          <w:iCs/>
          <w:color w:val="4472C4" w:themeColor="accent5"/>
        </w:rPr>
        <w:t>t</w:t>
      </w:r>
      <w:r w:rsidR="63976277" w:rsidRPr="00F1052C">
        <w:rPr>
          <w:i/>
          <w:iCs/>
          <w:color w:val="4472C4" w:themeColor="accent5"/>
        </w:rPr>
        <w:t xml:space="preserve">, and adapt as required to their company’s </w:t>
      </w:r>
      <w:r w:rsidR="70F5A835" w:rsidRPr="00F1052C">
        <w:rPr>
          <w:i/>
          <w:iCs/>
          <w:color w:val="4472C4" w:themeColor="accent5"/>
        </w:rPr>
        <w:t xml:space="preserve">stage, </w:t>
      </w:r>
      <w:r w:rsidR="63976277" w:rsidRPr="00F1052C">
        <w:rPr>
          <w:i/>
          <w:iCs/>
          <w:color w:val="4472C4" w:themeColor="accent5"/>
        </w:rPr>
        <w:t xml:space="preserve">mission and </w:t>
      </w:r>
      <w:r w:rsidR="13D82BDD" w:rsidRPr="00F1052C">
        <w:rPr>
          <w:i/>
          <w:iCs/>
          <w:color w:val="4472C4" w:themeColor="accent5"/>
        </w:rPr>
        <w:t>aims for e-waste management.</w:t>
      </w:r>
      <w:r w:rsidR="03C5B2B5" w:rsidRPr="00F1052C">
        <w:rPr>
          <w:i/>
          <w:iCs/>
          <w:color w:val="4472C4" w:themeColor="accent5"/>
        </w:rPr>
        <w:t xml:space="preserve"> </w:t>
      </w:r>
      <w:r w:rsidR="49F2A31C" w:rsidRPr="36025630">
        <w:rPr>
          <w:i/>
          <w:iCs/>
          <w:color w:val="4472C4" w:themeColor="accent5"/>
        </w:rPr>
        <w:t>The template provides options</w:t>
      </w:r>
      <w:r w:rsidR="73EB6A98" w:rsidRPr="00F1052C">
        <w:rPr>
          <w:i/>
          <w:iCs/>
          <w:color w:val="4472C4" w:themeColor="accent5"/>
        </w:rPr>
        <w:t xml:space="preserve"> for both early</w:t>
      </w:r>
      <w:r w:rsidR="3126B230" w:rsidRPr="00F1052C">
        <w:rPr>
          <w:i/>
          <w:iCs/>
          <w:color w:val="4472C4" w:themeColor="accent5"/>
        </w:rPr>
        <w:t>-</w:t>
      </w:r>
      <w:r w:rsidR="73EB6A98" w:rsidRPr="00F1052C">
        <w:rPr>
          <w:i/>
          <w:iCs/>
          <w:color w:val="4472C4" w:themeColor="accent5"/>
        </w:rPr>
        <w:t xml:space="preserve"> and </w:t>
      </w:r>
      <w:r w:rsidR="1E74B350" w:rsidRPr="00F1052C">
        <w:rPr>
          <w:i/>
          <w:iCs/>
          <w:color w:val="4472C4" w:themeColor="accent5"/>
        </w:rPr>
        <w:t>late-stage</w:t>
      </w:r>
      <w:r w:rsidR="73EB6A98" w:rsidRPr="00F1052C">
        <w:rPr>
          <w:i/>
          <w:iCs/>
          <w:color w:val="4472C4" w:themeColor="accent5"/>
        </w:rPr>
        <w:t xml:space="preserve"> companies, though authors should also be cognisant of </w:t>
      </w:r>
      <w:r w:rsidR="2092CF7A" w:rsidRPr="00F1052C">
        <w:rPr>
          <w:i/>
          <w:iCs/>
          <w:color w:val="4472C4" w:themeColor="accent5"/>
        </w:rPr>
        <w:t xml:space="preserve">their own company context, and </w:t>
      </w:r>
      <w:r w:rsidR="73EB6A98" w:rsidRPr="00F1052C">
        <w:rPr>
          <w:i/>
          <w:iCs/>
          <w:color w:val="4472C4" w:themeColor="accent5"/>
        </w:rPr>
        <w:t xml:space="preserve">external factors such as regulatory environment and maturity of recycling services in </w:t>
      </w:r>
      <w:r w:rsidR="310BC568" w:rsidRPr="00F1052C">
        <w:rPr>
          <w:i/>
          <w:iCs/>
          <w:color w:val="4472C4" w:themeColor="accent5"/>
        </w:rPr>
        <w:t>their operational market.</w:t>
      </w:r>
      <w:r w:rsidR="310BC568">
        <w:t xml:space="preserve"> </w:t>
      </w:r>
    </w:p>
    <w:p w14:paraId="0F31658A" w14:textId="77777777" w:rsidR="00F1052C" w:rsidRPr="00A52EC9" w:rsidRDefault="00F1052C" w:rsidP="00F1052C">
      <w:pPr>
        <w:spacing w:before="120"/>
      </w:pPr>
    </w:p>
    <w:p w14:paraId="400E1755" w14:textId="48AF2039" w:rsidR="00590DDC" w:rsidRDefault="00590DDC" w:rsidP="4CF42248">
      <w:pPr>
        <w:spacing w:before="120"/>
        <w:rPr>
          <w:color w:val="000000" w:themeColor="text1"/>
        </w:rPr>
      </w:pPr>
    </w:p>
    <w:tbl>
      <w:tblPr>
        <w:tblStyle w:val="TableGrid"/>
        <w:tblW w:w="0" w:type="auto"/>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6380"/>
      </w:tblGrid>
      <w:tr w:rsidR="00F1052C" w14:paraId="357921B5" w14:textId="77777777" w:rsidTr="00F1052C">
        <w:tc>
          <w:tcPr>
            <w:tcW w:w="2978" w:type="dxa"/>
          </w:tcPr>
          <w:p w14:paraId="5D03B945" w14:textId="6A448711" w:rsidR="00F1052C" w:rsidRDefault="00F1052C" w:rsidP="00456D45">
            <w:pPr>
              <w:spacing w:before="120" w:after="0" w:line="240" w:lineRule="auto"/>
              <w:rPr>
                <w:color w:val="000000" w:themeColor="text1"/>
              </w:rPr>
            </w:pPr>
            <w:r w:rsidRPr="007722A3">
              <w:rPr>
                <w:color w:val="000000" w:themeColor="text1"/>
                <w:highlight w:val="yellow"/>
              </w:rPr>
              <w:t>Text highlighted in yellow</w:t>
            </w:r>
          </w:p>
        </w:tc>
        <w:tc>
          <w:tcPr>
            <w:tcW w:w="6380" w:type="dxa"/>
          </w:tcPr>
          <w:p w14:paraId="72E77B7B" w14:textId="2BFC2F3A" w:rsidR="00F1052C" w:rsidRDefault="00F1052C" w:rsidP="00456D45">
            <w:pPr>
              <w:spacing w:before="120" w:after="0" w:line="240" w:lineRule="auto"/>
              <w:rPr>
                <w:color w:val="000000" w:themeColor="text1"/>
              </w:rPr>
            </w:pPr>
            <w:r w:rsidRPr="4CF42248">
              <w:rPr>
                <w:color w:val="000000" w:themeColor="text1"/>
              </w:rPr>
              <w:t>Insert required information</w:t>
            </w:r>
          </w:p>
        </w:tc>
      </w:tr>
      <w:tr w:rsidR="00F1052C" w14:paraId="4BBDF728" w14:textId="77777777" w:rsidTr="00F1052C">
        <w:tc>
          <w:tcPr>
            <w:tcW w:w="2978" w:type="dxa"/>
          </w:tcPr>
          <w:p w14:paraId="030EF8B2" w14:textId="5F70D1D0" w:rsidR="00F1052C" w:rsidRDefault="00F1052C" w:rsidP="00456D45">
            <w:pPr>
              <w:spacing w:before="120" w:after="0" w:line="240" w:lineRule="auto"/>
              <w:rPr>
                <w:color w:val="000000" w:themeColor="text1"/>
              </w:rPr>
            </w:pPr>
            <w:r w:rsidRPr="007722A3">
              <w:rPr>
                <w:color w:val="000000" w:themeColor="text1"/>
                <w:highlight w:val="cyan"/>
              </w:rPr>
              <w:t>Text highlighted in blue</w:t>
            </w:r>
            <w:r w:rsidRPr="753C6AA4">
              <w:rPr>
                <w:color w:val="000000" w:themeColor="text1"/>
              </w:rPr>
              <w:t xml:space="preserve"> </w:t>
            </w:r>
          </w:p>
        </w:tc>
        <w:tc>
          <w:tcPr>
            <w:tcW w:w="6380" w:type="dxa"/>
          </w:tcPr>
          <w:p w14:paraId="70677344" w14:textId="15DF20DB" w:rsidR="00F1052C" w:rsidRDefault="00F1052C" w:rsidP="00456D45">
            <w:pPr>
              <w:spacing w:before="120" w:after="0" w:line="240" w:lineRule="auto"/>
              <w:rPr>
                <w:color w:val="000000" w:themeColor="text1"/>
              </w:rPr>
            </w:pPr>
            <w:r w:rsidRPr="753C6AA4">
              <w:rPr>
                <w:color w:val="000000" w:themeColor="text1"/>
              </w:rPr>
              <w:t xml:space="preserve">Recommended minimum options, for all </w:t>
            </w:r>
            <w:r>
              <w:rPr>
                <w:color w:val="000000" w:themeColor="text1"/>
              </w:rPr>
              <w:t xml:space="preserve">OGS </w:t>
            </w:r>
            <w:r w:rsidRPr="753C6AA4">
              <w:rPr>
                <w:color w:val="000000" w:themeColor="text1"/>
              </w:rPr>
              <w:t>companies regardless of stage</w:t>
            </w:r>
            <w:r>
              <w:rPr>
                <w:color w:val="000000" w:themeColor="text1"/>
              </w:rPr>
              <w:t xml:space="preserve"> or geographical cover</w:t>
            </w:r>
          </w:p>
        </w:tc>
      </w:tr>
      <w:tr w:rsidR="00F1052C" w14:paraId="0C3E2D8A" w14:textId="77777777" w:rsidTr="00F1052C">
        <w:tc>
          <w:tcPr>
            <w:tcW w:w="2978" w:type="dxa"/>
          </w:tcPr>
          <w:p w14:paraId="2F0D40CC" w14:textId="08AFD10C" w:rsidR="00F1052C" w:rsidRDefault="00F1052C" w:rsidP="00456D45">
            <w:pPr>
              <w:spacing w:before="120" w:after="0" w:line="240" w:lineRule="auto"/>
              <w:rPr>
                <w:color w:val="000000" w:themeColor="text1"/>
              </w:rPr>
            </w:pPr>
            <w:r w:rsidRPr="007722A3">
              <w:rPr>
                <w:color w:val="000000" w:themeColor="text1"/>
                <w:highlight w:val="green"/>
              </w:rPr>
              <w:t>Text highlighted in green</w:t>
            </w:r>
            <w:r w:rsidRPr="4CF42248">
              <w:rPr>
                <w:color w:val="000000" w:themeColor="text1"/>
              </w:rPr>
              <w:t xml:space="preserve"> </w:t>
            </w:r>
          </w:p>
          <w:p w14:paraId="51BFA940" w14:textId="77777777" w:rsidR="00F1052C" w:rsidRDefault="00F1052C" w:rsidP="00456D45">
            <w:pPr>
              <w:spacing w:before="120" w:after="0" w:line="240" w:lineRule="auto"/>
              <w:ind w:left="0" w:firstLine="0"/>
              <w:rPr>
                <w:color w:val="000000" w:themeColor="text1"/>
              </w:rPr>
            </w:pPr>
          </w:p>
        </w:tc>
        <w:tc>
          <w:tcPr>
            <w:tcW w:w="6380" w:type="dxa"/>
          </w:tcPr>
          <w:p w14:paraId="40CCCF6C" w14:textId="04AC8A5B" w:rsidR="00F1052C" w:rsidRDefault="00F1052C" w:rsidP="00456D45">
            <w:pPr>
              <w:spacing w:before="120" w:after="0" w:line="240" w:lineRule="auto"/>
              <w:rPr>
                <w:color w:val="000000" w:themeColor="text1"/>
              </w:rPr>
            </w:pPr>
            <w:r w:rsidRPr="4CF42248">
              <w:rPr>
                <w:color w:val="000000" w:themeColor="text1"/>
              </w:rPr>
              <w:t>Recommended options for mature, or multi-national companies</w:t>
            </w:r>
          </w:p>
        </w:tc>
      </w:tr>
      <w:tr w:rsidR="00F1052C" w14:paraId="1A2778A3" w14:textId="77777777" w:rsidTr="00F1052C">
        <w:tc>
          <w:tcPr>
            <w:tcW w:w="2978" w:type="dxa"/>
          </w:tcPr>
          <w:p w14:paraId="4865CFAA" w14:textId="7F27943A" w:rsidR="00F1052C" w:rsidRDefault="00F1052C" w:rsidP="00456D45">
            <w:pPr>
              <w:spacing w:before="120" w:after="0" w:line="240" w:lineRule="auto"/>
              <w:rPr>
                <w:color w:val="000000" w:themeColor="text1"/>
              </w:rPr>
            </w:pPr>
            <w:r w:rsidRPr="00762AC5">
              <w:rPr>
                <w:color w:val="000000" w:themeColor="text1"/>
                <w:highlight w:val="magenta"/>
              </w:rPr>
              <w:t>Text highlighted in purple</w:t>
            </w:r>
            <w:r>
              <w:rPr>
                <w:color w:val="000000" w:themeColor="text1"/>
              </w:rPr>
              <w:t xml:space="preserve"> </w:t>
            </w:r>
          </w:p>
        </w:tc>
        <w:tc>
          <w:tcPr>
            <w:tcW w:w="6380" w:type="dxa"/>
          </w:tcPr>
          <w:p w14:paraId="04DC8002" w14:textId="39062A8F" w:rsidR="00F1052C" w:rsidRDefault="00F1052C" w:rsidP="00456D45">
            <w:pPr>
              <w:spacing w:before="120" w:after="0" w:line="240" w:lineRule="auto"/>
              <w:rPr>
                <w:color w:val="000000" w:themeColor="text1"/>
              </w:rPr>
            </w:pPr>
            <w:r>
              <w:rPr>
                <w:color w:val="000000" w:themeColor="text1"/>
              </w:rPr>
              <w:t xml:space="preserve">If applicable to the company </w:t>
            </w:r>
            <w:r w:rsidR="00456D45">
              <w:rPr>
                <w:color w:val="000000" w:themeColor="text1"/>
              </w:rPr>
              <w:t>(e.g. vertically integrated or manufacturers)</w:t>
            </w:r>
          </w:p>
        </w:tc>
      </w:tr>
      <w:tr w:rsidR="00F1052C" w14:paraId="02DBB824" w14:textId="77777777" w:rsidTr="00F1052C">
        <w:tc>
          <w:tcPr>
            <w:tcW w:w="2978" w:type="dxa"/>
          </w:tcPr>
          <w:p w14:paraId="774BC99F" w14:textId="223D0B48" w:rsidR="00F1052C" w:rsidRDefault="00F1052C" w:rsidP="00456D45">
            <w:pPr>
              <w:spacing w:before="120" w:after="0" w:line="240" w:lineRule="auto"/>
              <w:rPr>
                <w:color w:val="000000" w:themeColor="text1"/>
              </w:rPr>
            </w:pPr>
            <w:r w:rsidRPr="00762AC5">
              <w:rPr>
                <w:b/>
                <w:bCs/>
                <w:i/>
                <w:iCs/>
                <w:color w:val="4472C4" w:themeColor="accent5"/>
              </w:rPr>
              <w:t xml:space="preserve">Text in blue </w:t>
            </w:r>
            <w:r>
              <w:rPr>
                <w:b/>
                <w:bCs/>
                <w:i/>
                <w:iCs/>
                <w:color w:val="4472C4" w:themeColor="accent5"/>
              </w:rPr>
              <w:t xml:space="preserve">bold </w:t>
            </w:r>
            <w:r w:rsidRPr="00762AC5">
              <w:rPr>
                <w:b/>
                <w:bCs/>
                <w:i/>
                <w:iCs/>
                <w:color w:val="4472C4" w:themeColor="accent5"/>
              </w:rPr>
              <w:t>italics</w:t>
            </w:r>
            <w:r w:rsidRPr="00762AC5">
              <w:rPr>
                <w:color w:val="4472C4" w:themeColor="accent5"/>
              </w:rPr>
              <w:t xml:space="preserve"> </w:t>
            </w:r>
          </w:p>
        </w:tc>
        <w:tc>
          <w:tcPr>
            <w:tcW w:w="6380" w:type="dxa"/>
          </w:tcPr>
          <w:p w14:paraId="3182D2BF" w14:textId="2C6E659D" w:rsidR="00F1052C" w:rsidRDefault="00F1052C" w:rsidP="00456D45">
            <w:pPr>
              <w:spacing w:before="120" w:after="0" w:line="240" w:lineRule="auto"/>
              <w:rPr>
                <w:color w:val="000000" w:themeColor="text1"/>
              </w:rPr>
            </w:pPr>
            <w:r w:rsidRPr="4CF42248">
              <w:rPr>
                <w:color w:val="000000" w:themeColor="text1"/>
              </w:rPr>
              <w:t>Note to author</w:t>
            </w:r>
          </w:p>
        </w:tc>
      </w:tr>
    </w:tbl>
    <w:p w14:paraId="05151042" w14:textId="77777777" w:rsidR="009416D4" w:rsidRPr="00A52EC9" w:rsidRDefault="009416D4" w:rsidP="4CF42248">
      <w:pPr>
        <w:spacing w:before="120"/>
        <w:rPr>
          <w:color w:val="000000" w:themeColor="text1"/>
        </w:rPr>
      </w:pPr>
    </w:p>
    <w:p w14:paraId="59CD8976" w14:textId="00772656" w:rsidR="00590DDC" w:rsidRPr="00A52EC9" w:rsidRDefault="006A52B6" w:rsidP="4CF42248">
      <w:pPr>
        <w:spacing w:before="120"/>
      </w:pPr>
      <w:r>
        <w:br w:type="page"/>
      </w:r>
    </w:p>
    <w:p w14:paraId="68AECCAA" w14:textId="58C327FF" w:rsidR="00EE26D8" w:rsidRPr="00A52EC9" w:rsidRDefault="00F1052C" w:rsidP="00F1052C">
      <w:pPr>
        <w:pStyle w:val="NoSpacing"/>
      </w:pPr>
      <w:r>
        <w:lastRenderedPageBreak/>
        <w:t>Table of Contents</w:t>
      </w:r>
    </w:p>
    <w:p w14:paraId="4AF7ED88" w14:textId="6915203F" w:rsidR="00B857DB" w:rsidRDefault="00882BCC">
      <w:pPr>
        <w:pStyle w:val="TOC1"/>
        <w:rPr>
          <w:rFonts w:asciiTheme="minorHAnsi" w:eastAsiaTheme="minorEastAsia" w:hAnsiTheme="minorHAnsi" w:cstheme="minorBidi"/>
          <w:noProof/>
          <w:color w:val="auto"/>
          <w:lang w:eastAsia="en-GB"/>
        </w:rPr>
      </w:pPr>
      <w:r>
        <w:fldChar w:fldCharType="begin"/>
      </w:r>
      <w:r w:rsidRPr="00614142">
        <w:instrText xml:space="preserve"> TOC \o "1-2" \h \z \u </w:instrText>
      </w:r>
      <w:r>
        <w:fldChar w:fldCharType="separate"/>
      </w:r>
      <w:hyperlink w:anchor="_Toc84612024" w:history="1">
        <w:r w:rsidR="00B857DB" w:rsidRPr="00903411">
          <w:rPr>
            <w:rStyle w:val="Hyperlink"/>
            <w:noProof/>
          </w:rPr>
          <w:t>1.</w:t>
        </w:r>
        <w:r w:rsidR="00B857DB">
          <w:rPr>
            <w:rFonts w:asciiTheme="minorHAnsi" w:eastAsiaTheme="minorEastAsia" w:hAnsiTheme="minorHAnsi" w:cstheme="minorBidi"/>
            <w:noProof/>
            <w:color w:val="auto"/>
            <w:lang w:eastAsia="en-GB"/>
          </w:rPr>
          <w:tab/>
        </w:r>
        <w:r w:rsidR="00B857DB" w:rsidRPr="00903411">
          <w:rPr>
            <w:rStyle w:val="Hyperlink"/>
            <w:noProof/>
          </w:rPr>
          <w:t>Introduction</w:t>
        </w:r>
        <w:r w:rsidR="00B857DB">
          <w:rPr>
            <w:noProof/>
            <w:webHidden/>
          </w:rPr>
          <w:tab/>
        </w:r>
        <w:r w:rsidR="00B857DB">
          <w:rPr>
            <w:noProof/>
            <w:webHidden/>
          </w:rPr>
          <w:fldChar w:fldCharType="begin"/>
        </w:r>
        <w:r w:rsidR="00B857DB">
          <w:rPr>
            <w:noProof/>
            <w:webHidden/>
          </w:rPr>
          <w:instrText xml:space="preserve"> PAGEREF _Toc84612024 \h </w:instrText>
        </w:r>
        <w:r w:rsidR="00B857DB">
          <w:rPr>
            <w:noProof/>
            <w:webHidden/>
          </w:rPr>
        </w:r>
        <w:r w:rsidR="00B857DB">
          <w:rPr>
            <w:noProof/>
            <w:webHidden/>
          </w:rPr>
          <w:fldChar w:fldCharType="separate"/>
        </w:r>
        <w:r w:rsidR="00B857DB">
          <w:rPr>
            <w:noProof/>
            <w:webHidden/>
          </w:rPr>
          <w:t>4</w:t>
        </w:r>
        <w:r w:rsidR="00B857DB">
          <w:rPr>
            <w:noProof/>
            <w:webHidden/>
          </w:rPr>
          <w:fldChar w:fldCharType="end"/>
        </w:r>
      </w:hyperlink>
    </w:p>
    <w:p w14:paraId="24605A77" w14:textId="61AB757B" w:rsidR="00B857DB" w:rsidRDefault="001C3310">
      <w:pPr>
        <w:pStyle w:val="TOC2"/>
        <w:tabs>
          <w:tab w:val="left" w:pos="880"/>
          <w:tab w:val="right" w:pos="9358"/>
        </w:tabs>
        <w:rPr>
          <w:rFonts w:asciiTheme="minorHAnsi" w:eastAsiaTheme="minorEastAsia" w:hAnsiTheme="minorHAnsi" w:cstheme="minorBidi"/>
          <w:noProof/>
          <w:color w:val="auto"/>
          <w:lang w:eastAsia="en-GB"/>
        </w:rPr>
      </w:pPr>
      <w:hyperlink w:anchor="_Toc84612025" w:history="1">
        <w:r w:rsidR="00B857DB" w:rsidRPr="00903411">
          <w:rPr>
            <w:rStyle w:val="Hyperlink"/>
            <w:noProof/>
          </w:rPr>
          <w:t>1.1.</w:t>
        </w:r>
        <w:r w:rsidR="00B857DB">
          <w:rPr>
            <w:rFonts w:asciiTheme="minorHAnsi" w:eastAsiaTheme="minorEastAsia" w:hAnsiTheme="minorHAnsi" w:cstheme="minorBidi"/>
            <w:noProof/>
            <w:color w:val="auto"/>
            <w:lang w:eastAsia="en-GB"/>
          </w:rPr>
          <w:tab/>
        </w:r>
        <w:r w:rsidR="00B857DB" w:rsidRPr="00903411">
          <w:rPr>
            <w:rStyle w:val="Hyperlink"/>
            <w:noProof/>
          </w:rPr>
          <w:t>Scope</w:t>
        </w:r>
        <w:r w:rsidR="00B857DB">
          <w:rPr>
            <w:noProof/>
            <w:webHidden/>
          </w:rPr>
          <w:tab/>
        </w:r>
        <w:r w:rsidR="00B857DB">
          <w:rPr>
            <w:noProof/>
            <w:webHidden/>
          </w:rPr>
          <w:fldChar w:fldCharType="begin"/>
        </w:r>
        <w:r w:rsidR="00B857DB">
          <w:rPr>
            <w:noProof/>
            <w:webHidden/>
          </w:rPr>
          <w:instrText xml:space="preserve"> PAGEREF _Toc84612025 \h </w:instrText>
        </w:r>
        <w:r w:rsidR="00B857DB">
          <w:rPr>
            <w:noProof/>
            <w:webHidden/>
          </w:rPr>
        </w:r>
        <w:r w:rsidR="00B857DB">
          <w:rPr>
            <w:noProof/>
            <w:webHidden/>
          </w:rPr>
          <w:fldChar w:fldCharType="separate"/>
        </w:r>
        <w:r w:rsidR="00B857DB">
          <w:rPr>
            <w:noProof/>
            <w:webHidden/>
          </w:rPr>
          <w:t>4</w:t>
        </w:r>
        <w:r w:rsidR="00B857DB">
          <w:rPr>
            <w:noProof/>
            <w:webHidden/>
          </w:rPr>
          <w:fldChar w:fldCharType="end"/>
        </w:r>
      </w:hyperlink>
    </w:p>
    <w:p w14:paraId="1F7B5BD4" w14:textId="7FA38B3C" w:rsidR="00B857DB" w:rsidRDefault="001C3310">
      <w:pPr>
        <w:pStyle w:val="TOC2"/>
        <w:tabs>
          <w:tab w:val="left" w:pos="880"/>
          <w:tab w:val="right" w:pos="9358"/>
        </w:tabs>
        <w:rPr>
          <w:rFonts w:asciiTheme="minorHAnsi" w:eastAsiaTheme="minorEastAsia" w:hAnsiTheme="minorHAnsi" w:cstheme="minorBidi"/>
          <w:noProof/>
          <w:color w:val="auto"/>
          <w:lang w:eastAsia="en-GB"/>
        </w:rPr>
      </w:pPr>
      <w:hyperlink w:anchor="_Toc84612026" w:history="1">
        <w:r w:rsidR="00B857DB" w:rsidRPr="00903411">
          <w:rPr>
            <w:rStyle w:val="Hyperlink"/>
            <w:noProof/>
          </w:rPr>
          <w:t>1.2.</w:t>
        </w:r>
        <w:r w:rsidR="00B857DB">
          <w:rPr>
            <w:rFonts w:asciiTheme="minorHAnsi" w:eastAsiaTheme="minorEastAsia" w:hAnsiTheme="minorHAnsi" w:cstheme="minorBidi"/>
            <w:noProof/>
            <w:color w:val="auto"/>
            <w:lang w:eastAsia="en-GB"/>
          </w:rPr>
          <w:tab/>
        </w:r>
        <w:r w:rsidR="00B857DB" w:rsidRPr="00903411">
          <w:rPr>
            <w:rStyle w:val="Hyperlink"/>
            <w:noProof/>
          </w:rPr>
          <w:t>Principles</w:t>
        </w:r>
        <w:r w:rsidR="00B857DB">
          <w:rPr>
            <w:noProof/>
            <w:webHidden/>
          </w:rPr>
          <w:tab/>
        </w:r>
        <w:r w:rsidR="00B857DB">
          <w:rPr>
            <w:noProof/>
            <w:webHidden/>
          </w:rPr>
          <w:fldChar w:fldCharType="begin"/>
        </w:r>
        <w:r w:rsidR="00B857DB">
          <w:rPr>
            <w:noProof/>
            <w:webHidden/>
          </w:rPr>
          <w:instrText xml:space="preserve"> PAGEREF _Toc84612026 \h </w:instrText>
        </w:r>
        <w:r w:rsidR="00B857DB">
          <w:rPr>
            <w:noProof/>
            <w:webHidden/>
          </w:rPr>
        </w:r>
        <w:r w:rsidR="00B857DB">
          <w:rPr>
            <w:noProof/>
            <w:webHidden/>
          </w:rPr>
          <w:fldChar w:fldCharType="separate"/>
        </w:r>
        <w:r w:rsidR="00B857DB">
          <w:rPr>
            <w:noProof/>
            <w:webHidden/>
          </w:rPr>
          <w:t>4</w:t>
        </w:r>
        <w:r w:rsidR="00B857DB">
          <w:rPr>
            <w:noProof/>
            <w:webHidden/>
          </w:rPr>
          <w:fldChar w:fldCharType="end"/>
        </w:r>
      </w:hyperlink>
    </w:p>
    <w:p w14:paraId="5A7E8A43" w14:textId="3B76E4BC" w:rsidR="00B857DB" w:rsidRDefault="001C3310">
      <w:pPr>
        <w:pStyle w:val="TOC1"/>
        <w:rPr>
          <w:rFonts w:asciiTheme="minorHAnsi" w:eastAsiaTheme="minorEastAsia" w:hAnsiTheme="minorHAnsi" w:cstheme="minorBidi"/>
          <w:noProof/>
          <w:color w:val="auto"/>
          <w:lang w:eastAsia="en-GB"/>
        </w:rPr>
      </w:pPr>
      <w:hyperlink w:anchor="_Toc84612027" w:history="1">
        <w:r w:rsidR="00B857DB" w:rsidRPr="00903411">
          <w:rPr>
            <w:rStyle w:val="Hyperlink"/>
            <w:bCs/>
            <w:noProof/>
          </w:rPr>
          <w:t>2.</w:t>
        </w:r>
        <w:r w:rsidR="00B857DB">
          <w:rPr>
            <w:rFonts w:asciiTheme="minorHAnsi" w:eastAsiaTheme="minorEastAsia" w:hAnsiTheme="minorHAnsi" w:cstheme="minorBidi"/>
            <w:noProof/>
            <w:color w:val="auto"/>
            <w:lang w:eastAsia="en-GB"/>
          </w:rPr>
          <w:tab/>
        </w:r>
        <w:r w:rsidR="00B857DB" w:rsidRPr="00903411">
          <w:rPr>
            <w:rStyle w:val="Hyperlink"/>
            <w:noProof/>
          </w:rPr>
          <w:t>E-waste ambitions</w:t>
        </w:r>
        <w:r w:rsidR="00B857DB">
          <w:rPr>
            <w:noProof/>
            <w:webHidden/>
          </w:rPr>
          <w:tab/>
        </w:r>
        <w:r w:rsidR="00B857DB">
          <w:rPr>
            <w:noProof/>
            <w:webHidden/>
          </w:rPr>
          <w:fldChar w:fldCharType="begin"/>
        </w:r>
        <w:r w:rsidR="00B857DB">
          <w:rPr>
            <w:noProof/>
            <w:webHidden/>
          </w:rPr>
          <w:instrText xml:space="preserve"> PAGEREF _Toc84612027 \h </w:instrText>
        </w:r>
        <w:r w:rsidR="00B857DB">
          <w:rPr>
            <w:noProof/>
            <w:webHidden/>
          </w:rPr>
        </w:r>
        <w:r w:rsidR="00B857DB">
          <w:rPr>
            <w:noProof/>
            <w:webHidden/>
          </w:rPr>
          <w:fldChar w:fldCharType="separate"/>
        </w:r>
        <w:r w:rsidR="00B857DB">
          <w:rPr>
            <w:noProof/>
            <w:webHidden/>
          </w:rPr>
          <w:t>5</w:t>
        </w:r>
        <w:r w:rsidR="00B857DB">
          <w:rPr>
            <w:noProof/>
            <w:webHidden/>
          </w:rPr>
          <w:fldChar w:fldCharType="end"/>
        </w:r>
      </w:hyperlink>
    </w:p>
    <w:p w14:paraId="438B19A9" w14:textId="220814D2" w:rsidR="00B857DB" w:rsidRDefault="001C3310">
      <w:pPr>
        <w:pStyle w:val="TOC1"/>
        <w:rPr>
          <w:rFonts w:asciiTheme="minorHAnsi" w:eastAsiaTheme="minorEastAsia" w:hAnsiTheme="minorHAnsi" w:cstheme="minorBidi"/>
          <w:noProof/>
          <w:color w:val="auto"/>
          <w:lang w:eastAsia="en-GB"/>
        </w:rPr>
      </w:pPr>
      <w:hyperlink w:anchor="_Toc84612028" w:history="1">
        <w:r w:rsidR="00B857DB" w:rsidRPr="00903411">
          <w:rPr>
            <w:rStyle w:val="Hyperlink"/>
            <w:bCs/>
            <w:noProof/>
          </w:rPr>
          <w:t>3.</w:t>
        </w:r>
        <w:r w:rsidR="00B857DB">
          <w:rPr>
            <w:rFonts w:asciiTheme="minorHAnsi" w:eastAsiaTheme="minorEastAsia" w:hAnsiTheme="minorHAnsi" w:cstheme="minorBidi"/>
            <w:noProof/>
            <w:color w:val="auto"/>
            <w:lang w:eastAsia="en-GB"/>
          </w:rPr>
          <w:tab/>
        </w:r>
        <w:r w:rsidR="00B857DB" w:rsidRPr="00903411">
          <w:rPr>
            <w:rStyle w:val="Hyperlink"/>
            <w:noProof/>
          </w:rPr>
          <w:t>Legal compliance</w:t>
        </w:r>
        <w:r w:rsidR="00B857DB">
          <w:rPr>
            <w:noProof/>
            <w:webHidden/>
          </w:rPr>
          <w:tab/>
        </w:r>
        <w:r w:rsidR="00B857DB">
          <w:rPr>
            <w:noProof/>
            <w:webHidden/>
          </w:rPr>
          <w:fldChar w:fldCharType="begin"/>
        </w:r>
        <w:r w:rsidR="00B857DB">
          <w:rPr>
            <w:noProof/>
            <w:webHidden/>
          </w:rPr>
          <w:instrText xml:space="preserve"> PAGEREF _Toc84612028 \h </w:instrText>
        </w:r>
        <w:r w:rsidR="00B857DB">
          <w:rPr>
            <w:noProof/>
            <w:webHidden/>
          </w:rPr>
        </w:r>
        <w:r w:rsidR="00B857DB">
          <w:rPr>
            <w:noProof/>
            <w:webHidden/>
          </w:rPr>
          <w:fldChar w:fldCharType="separate"/>
        </w:r>
        <w:r w:rsidR="00B857DB">
          <w:rPr>
            <w:noProof/>
            <w:webHidden/>
          </w:rPr>
          <w:t>5</w:t>
        </w:r>
        <w:r w:rsidR="00B857DB">
          <w:rPr>
            <w:noProof/>
            <w:webHidden/>
          </w:rPr>
          <w:fldChar w:fldCharType="end"/>
        </w:r>
      </w:hyperlink>
    </w:p>
    <w:p w14:paraId="4A6442C2" w14:textId="5D8D9F4C" w:rsidR="00B857DB" w:rsidRDefault="001C3310">
      <w:pPr>
        <w:pStyle w:val="TOC1"/>
        <w:rPr>
          <w:rFonts w:asciiTheme="minorHAnsi" w:eastAsiaTheme="minorEastAsia" w:hAnsiTheme="minorHAnsi" w:cstheme="minorBidi"/>
          <w:noProof/>
          <w:color w:val="auto"/>
          <w:lang w:eastAsia="en-GB"/>
        </w:rPr>
      </w:pPr>
      <w:hyperlink w:anchor="_Toc84612029" w:history="1">
        <w:r w:rsidR="00B857DB" w:rsidRPr="00903411">
          <w:rPr>
            <w:rStyle w:val="Hyperlink"/>
            <w:bCs/>
            <w:noProof/>
          </w:rPr>
          <w:t>4.</w:t>
        </w:r>
        <w:r w:rsidR="00B857DB">
          <w:rPr>
            <w:rFonts w:asciiTheme="minorHAnsi" w:eastAsiaTheme="minorEastAsia" w:hAnsiTheme="minorHAnsi" w:cstheme="minorBidi"/>
            <w:noProof/>
            <w:color w:val="auto"/>
            <w:lang w:eastAsia="en-GB"/>
          </w:rPr>
          <w:tab/>
        </w:r>
        <w:r w:rsidR="00B857DB" w:rsidRPr="00903411">
          <w:rPr>
            <w:rStyle w:val="Hyperlink"/>
            <w:noProof/>
          </w:rPr>
          <w:t>Roles and Responsibility</w:t>
        </w:r>
        <w:r w:rsidR="00B857DB">
          <w:rPr>
            <w:noProof/>
            <w:webHidden/>
          </w:rPr>
          <w:tab/>
        </w:r>
        <w:r w:rsidR="00B857DB">
          <w:rPr>
            <w:noProof/>
            <w:webHidden/>
          </w:rPr>
          <w:fldChar w:fldCharType="begin"/>
        </w:r>
        <w:r w:rsidR="00B857DB">
          <w:rPr>
            <w:noProof/>
            <w:webHidden/>
          </w:rPr>
          <w:instrText xml:space="preserve"> PAGEREF _Toc84612029 \h </w:instrText>
        </w:r>
        <w:r w:rsidR="00B857DB">
          <w:rPr>
            <w:noProof/>
            <w:webHidden/>
          </w:rPr>
        </w:r>
        <w:r w:rsidR="00B857DB">
          <w:rPr>
            <w:noProof/>
            <w:webHidden/>
          </w:rPr>
          <w:fldChar w:fldCharType="separate"/>
        </w:r>
        <w:r w:rsidR="00B857DB">
          <w:rPr>
            <w:noProof/>
            <w:webHidden/>
          </w:rPr>
          <w:t>6</w:t>
        </w:r>
        <w:r w:rsidR="00B857DB">
          <w:rPr>
            <w:noProof/>
            <w:webHidden/>
          </w:rPr>
          <w:fldChar w:fldCharType="end"/>
        </w:r>
      </w:hyperlink>
    </w:p>
    <w:p w14:paraId="0361E891" w14:textId="31F53B9C" w:rsidR="00B857DB" w:rsidRDefault="001C3310">
      <w:pPr>
        <w:pStyle w:val="TOC1"/>
        <w:rPr>
          <w:rFonts w:asciiTheme="minorHAnsi" w:eastAsiaTheme="minorEastAsia" w:hAnsiTheme="minorHAnsi" w:cstheme="minorBidi"/>
          <w:noProof/>
          <w:color w:val="auto"/>
          <w:lang w:eastAsia="en-GB"/>
        </w:rPr>
      </w:pPr>
      <w:hyperlink w:anchor="_Toc84612030" w:history="1">
        <w:r w:rsidR="00B857DB" w:rsidRPr="00903411">
          <w:rPr>
            <w:rStyle w:val="Hyperlink"/>
            <w:bCs/>
            <w:noProof/>
          </w:rPr>
          <w:t>5.</w:t>
        </w:r>
        <w:r w:rsidR="00B857DB">
          <w:rPr>
            <w:rFonts w:asciiTheme="minorHAnsi" w:eastAsiaTheme="minorEastAsia" w:hAnsiTheme="minorHAnsi" w:cstheme="minorBidi"/>
            <w:noProof/>
            <w:color w:val="auto"/>
            <w:lang w:eastAsia="en-GB"/>
          </w:rPr>
          <w:tab/>
        </w:r>
        <w:r w:rsidR="00B857DB" w:rsidRPr="00903411">
          <w:rPr>
            <w:rStyle w:val="Hyperlink"/>
            <w:noProof/>
          </w:rPr>
          <w:t>Financial implications for e-waste management</w:t>
        </w:r>
        <w:r w:rsidR="00B857DB">
          <w:rPr>
            <w:noProof/>
            <w:webHidden/>
          </w:rPr>
          <w:tab/>
        </w:r>
        <w:r w:rsidR="00B857DB">
          <w:rPr>
            <w:noProof/>
            <w:webHidden/>
          </w:rPr>
          <w:fldChar w:fldCharType="begin"/>
        </w:r>
        <w:r w:rsidR="00B857DB">
          <w:rPr>
            <w:noProof/>
            <w:webHidden/>
          </w:rPr>
          <w:instrText xml:space="preserve"> PAGEREF _Toc84612030 \h </w:instrText>
        </w:r>
        <w:r w:rsidR="00B857DB">
          <w:rPr>
            <w:noProof/>
            <w:webHidden/>
          </w:rPr>
        </w:r>
        <w:r w:rsidR="00B857DB">
          <w:rPr>
            <w:noProof/>
            <w:webHidden/>
          </w:rPr>
          <w:fldChar w:fldCharType="separate"/>
        </w:r>
        <w:r w:rsidR="00B857DB">
          <w:rPr>
            <w:noProof/>
            <w:webHidden/>
          </w:rPr>
          <w:t>8</w:t>
        </w:r>
        <w:r w:rsidR="00B857DB">
          <w:rPr>
            <w:noProof/>
            <w:webHidden/>
          </w:rPr>
          <w:fldChar w:fldCharType="end"/>
        </w:r>
      </w:hyperlink>
    </w:p>
    <w:p w14:paraId="5E23BF37" w14:textId="5BD38BCB" w:rsidR="00B857DB" w:rsidRDefault="001C3310">
      <w:pPr>
        <w:pStyle w:val="TOC1"/>
        <w:rPr>
          <w:rFonts w:asciiTheme="minorHAnsi" w:eastAsiaTheme="minorEastAsia" w:hAnsiTheme="minorHAnsi" w:cstheme="minorBidi"/>
          <w:noProof/>
          <w:color w:val="auto"/>
          <w:lang w:eastAsia="en-GB"/>
        </w:rPr>
      </w:pPr>
      <w:hyperlink w:anchor="_Toc84612031" w:history="1">
        <w:r w:rsidR="00B857DB" w:rsidRPr="00903411">
          <w:rPr>
            <w:rStyle w:val="Hyperlink"/>
            <w:bCs/>
            <w:noProof/>
          </w:rPr>
          <w:t>6.</w:t>
        </w:r>
        <w:r w:rsidR="00B857DB">
          <w:rPr>
            <w:rFonts w:asciiTheme="minorHAnsi" w:eastAsiaTheme="minorEastAsia" w:hAnsiTheme="minorHAnsi" w:cstheme="minorBidi"/>
            <w:noProof/>
            <w:color w:val="auto"/>
            <w:lang w:eastAsia="en-GB"/>
          </w:rPr>
          <w:tab/>
        </w:r>
        <w:r w:rsidR="00B857DB" w:rsidRPr="00903411">
          <w:rPr>
            <w:rStyle w:val="Hyperlink"/>
            <w:noProof/>
          </w:rPr>
          <w:t>Key Performance Indicators</w:t>
        </w:r>
        <w:r w:rsidR="00B857DB">
          <w:rPr>
            <w:noProof/>
            <w:webHidden/>
          </w:rPr>
          <w:tab/>
        </w:r>
        <w:r w:rsidR="00B857DB">
          <w:rPr>
            <w:noProof/>
            <w:webHidden/>
          </w:rPr>
          <w:fldChar w:fldCharType="begin"/>
        </w:r>
        <w:r w:rsidR="00B857DB">
          <w:rPr>
            <w:noProof/>
            <w:webHidden/>
          </w:rPr>
          <w:instrText xml:space="preserve"> PAGEREF _Toc84612031 \h </w:instrText>
        </w:r>
        <w:r w:rsidR="00B857DB">
          <w:rPr>
            <w:noProof/>
            <w:webHidden/>
          </w:rPr>
        </w:r>
        <w:r w:rsidR="00B857DB">
          <w:rPr>
            <w:noProof/>
            <w:webHidden/>
          </w:rPr>
          <w:fldChar w:fldCharType="separate"/>
        </w:r>
        <w:r w:rsidR="00B857DB">
          <w:rPr>
            <w:noProof/>
            <w:webHidden/>
          </w:rPr>
          <w:t>8</w:t>
        </w:r>
        <w:r w:rsidR="00B857DB">
          <w:rPr>
            <w:noProof/>
            <w:webHidden/>
          </w:rPr>
          <w:fldChar w:fldCharType="end"/>
        </w:r>
      </w:hyperlink>
    </w:p>
    <w:p w14:paraId="1C6B9832" w14:textId="34EA75AB" w:rsidR="00B857DB" w:rsidRDefault="001C3310">
      <w:pPr>
        <w:pStyle w:val="TOC1"/>
        <w:rPr>
          <w:rFonts w:asciiTheme="minorHAnsi" w:eastAsiaTheme="minorEastAsia" w:hAnsiTheme="minorHAnsi" w:cstheme="minorBidi"/>
          <w:noProof/>
          <w:color w:val="auto"/>
          <w:lang w:eastAsia="en-GB"/>
        </w:rPr>
      </w:pPr>
      <w:hyperlink w:anchor="_Toc84612032" w:history="1">
        <w:r w:rsidR="00B857DB" w:rsidRPr="00903411">
          <w:rPr>
            <w:rStyle w:val="Hyperlink"/>
            <w:bCs/>
            <w:noProof/>
          </w:rPr>
          <w:t>7.</w:t>
        </w:r>
        <w:r w:rsidR="00B857DB">
          <w:rPr>
            <w:rFonts w:asciiTheme="minorHAnsi" w:eastAsiaTheme="minorEastAsia" w:hAnsiTheme="minorHAnsi" w:cstheme="minorBidi"/>
            <w:noProof/>
            <w:color w:val="auto"/>
            <w:lang w:eastAsia="en-GB"/>
          </w:rPr>
          <w:tab/>
        </w:r>
        <w:r w:rsidR="00B857DB" w:rsidRPr="00903411">
          <w:rPr>
            <w:rStyle w:val="Hyperlink"/>
            <w:noProof/>
          </w:rPr>
          <w:t>E-waste process for effective management</w:t>
        </w:r>
        <w:r w:rsidR="00B857DB">
          <w:rPr>
            <w:noProof/>
            <w:webHidden/>
          </w:rPr>
          <w:tab/>
        </w:r>
        <w:r w:rsidR="00B857DB">
          <w:rPr>
            <w:noProof/>
            <w:webHidden/>
          </w:rPr>
          <w:fldChar w:fldCharType="begin"/>
        </w:r>
        <w:r w:rsidR="00B857DB">
          <w:rPr>
            <w:noProof/>
            <w:webHidden/>
          </w:rPr>
          <w:instrText xml:space="preserve"> PAGEREF _Toc84612032 \h </w:instrText>
        </w:r>
        <w:r w:rsidR="00B857DB">
          <w:rPr>
            <w:noProof/>
            <w:webHidden/>
          </w:rPr>
        </w:r>
        <w:r w:rsidR="00B857DB">
          <w:rPr>
            <w:noProof/>
            <w:webHidden/>
          </w:rPr>
          <w:fldChar w:fldCharType="separate"/>
        </w:r>
        <w:r w:rsidR="00B857DB">
          <w:rPr>
            <w:noProof/>
            <w:webHidden/>
          </w:rPr>
          <w:t>9</w:t>
        </w:r>
        <w:r w:rsidR="00B857DB">
          <w:rPr>
            <w:noProof/>
            <w:webHidden/>
          </w:rPr>
          <w:fldChar w:fldCharType="end"/>
        </w:r>
      </w:hyperlink>
    </w:p>
    <w:p w14:paraId="66BA6943" w14:textId="37448FC1" w:rsidR="00B857DB" w:rsidRDefault="001C3310">
      <w:pPr>
        <w:pStyle w:val="TOC2"/>
        <w:tabs>
          <w:tab w:val="left" w:pos="880"/>
          <w:tab w:val="right" w:pos="9358"/>
        </w:tabs>
        <w:rPr>
          <w:rFonts w:asciiTheme="minorHAnsi" w:eastAsiaTheme="minorEastAsia" w:hAnsiTheme="minorHAnsi" w:cstheme="minorBidi"/>
          <w:noProof/>
          <w:color w:val="auto"/>
          <w:lang w:eastAsia="en-GB"/>
        </w:rPr>
      </w:pPr>
      <w:hyperlink w:anchor="_Toc84612033" w:history="1">
        <w:r w:rsidR="00B857DB" w:rsidRPr="00903411">
          <w:rPr>
            <w:rStyle w:val="Hyperlink"/>
            <w:noProof/>
          </w:rPr>
          <w:t>7.1.</w:t>
        </w:r>
        <w:r w:rsidR="00B857DB">
          <w:rPr>
            <w:rFonts w:asciiTheme="minorHAnsi" w:eastAsiaTheme="minorEastAsia" w:hAnsiTheme="minorHAnsi" w:cstheme="minorBidi"/>
            <w:noProof/>
            <w:color w:val="auto"/>
            <w:lang w:eastAsia="en-GB"/>
          </w:rPr>
          <w:tab/>
        </w:r>
        <w:r w:rsidR="00B857DB" w:rsidRPr="00903411">
          <w:rPr>
            <w:rStyle w:val="Hyperlink"/>
            <w:noProof/>
            <w:highlight w:val="magenta"/>
          </w:rPr>
          <w:t>Country-specific</w:t>
        </w:r>
        <w:r w:rsidR="00B857DB" w:rsidRPr="00903411">
          <w:rPr>
            <w:rStyle w:val="Hyperlink"/>
            <w:noProof/>
          </w:rPr>
          <w:t xml:space="preserve"> standard operating procedures (SOPs)</w:t>
        </w:r>
        <w:r w:rsidR="00B857DB">
          <w:rPr>
            <w:noProof/>
            <w:webHidden/>
          </w:rPr>
          <w:tab/>
        </w:r>
        <w:r w:rsidR="00B857DB">
          <w:rPr>
            <w:noProof/>
            <w:webHidden/>
          </w:rPr>
          <w:fldChar w:fldCharType="begin"/>
        </w:r>
        <w:r w:rsidR="00B857DB">
          <w:rPr>
            <w:noProof/>
            <w:webHidden/>
          </w:rPr>
          <w:instrText xml:space="preserve"> PAGEREF _Toc84612033 \h </w:instrText>
        </w:r>
        <w:r w:rsidR="00B857DB">
          <w:rPr>
            <w:noProof/>
            <w:webHidden/>
          </w:rPr>
        </w:r>
        <w:r w:rsidR="00B857DB">
          <w:rPr>
            <w:noProof/>
            <w:webHidden/>
          </w:rPr>
          <w:fldChar w:fldCharType="separate"/>
        </w:r>
        <w:r w:rsidR="00B857DB">
          <w:rPr>
            <w:noProof/>
            <w:webHidden/>
          </w:rPr>
          <w:t>9</w:t>
        </w:r>
        <w:r w:rsidR="00B857DB">
          <w:rPr>
            <w:noProof/>
            <w:webHidden/>
          </w:rPr>
          <w:fldChar w:fldCharType="end"/>
        </w:r>
      </w:hyperlink>
    </w:p>
    <w:p w14:paraId="18652AE6" w14:textId="1AF72CE1" w:rsidR="00B857DB" w:rsidRDefault="001C3310">
      <w:pPr>
        <w:pStyle w:val="TOC1"/>
        <w:rPr>
          <w:rFonts w:asciiTheme="minorHAnsi" w:eastAsiaTheme="minorEastAsia" w:hAnsiTheme="minorHAnsi" w:cstheme="minorBidi"/>
          <w:noProof/>
          <w:color w:val="auto"/>
          <w:lang w:eastAsia="en-GB"/>
        </w:rPr>
      </w:pPr>
      <w:hyperlink w:anchor="_Toc84612034" w:history="1">
        <w:r w:rsidR="00B857DB" w:rsidRPr="00903411">
          <w:rPr>
            <w:rStyle w:val="Hyperlink"/>
            <w:bCs/>
            <w:noProof/>
          </w:rPr>
          <w:t>8.</w:t>
        </w:r>
        <w:r w:rsidR="00B857DB">
          <w:rPr>
            <w:rFonts w:asciiTheme="minorHAnsi" w:eastAsiaTheme="minorEastAsia" w:hAnsiTheme="minorHAnsi" w:cstheme="minorBidi"/>
            <w:noProof/>
            <w:color w:val="auto"/>
            <w:lang w:eastAsia="en-GB"/>
          </w:rPr>
          <w:tab/>
        </w:r>
        <w:r w:rsidR="00B857DB" w:rsidRPr="00903411">
          <w:rPr>
            <w:rStyle w:val="Hyperlink"/>
            <w:noProof/>
          </w:rPr>
          <w:t>Selection and review of e-waste processing partners</w:t>
        </w:r>
        <w:r w:rsidR="00B857DB">
          <w:rPr>
            <w:noProof/>
            <w:webHidden/>
          </w:rPr>
          <w:tab/>
        </w:r>
        <w:r w:rsidR="00B857DB">
          <w:rPr>
            <w:noProof/>
            <w:webHidden/>
          </w:rPr>
          <w:fldChar w:fldCharType="begin"/>
        </w:r>
        <w:r w:rsidR="00B857DB">
          <w:rPr>
            <w:noProof/>
            <w:webHidden/>
          </w:rPr>
          <w:instrText xml:space="preserve"> PAGEREF _Toc84612034 \h </w:instrText>
        </w:r>
        <w:r w:rsidR="00B857DB">
          <w:rPr>
            <w:noProof/>
            <w:webHidden/>
          </w:rPr>
        </w:r>
        <w:r w:rsidR="00B857DB">
          <w:rPr>
            <w:noProof/>
            <w:webHidden/>
          </w:rPr>
          <w:fldChar w:fldCharType="separate"/>
        </w:r>
        <w:r w:rsidR="00B857DB">
          <w:rPr>
            <w:noProof/>
            <w:webHidden/>
          </w:rPr>
          <w:t>10</w:t>
        </w:r>
        <w:r w:rsidR="00B857DB">
          <w:rPr>
            <w:noProof/>
            <w:webHidden/>
          </w:rPr>
          <w:fldChar w:fldCharType="end"/>
        </w:r>
      </w:hyperlink>
    </w:p>
    <w:p w14:paraId="7C2B812F" w14:textId="23E341B0" w:rsidR="00B857DB" w:rsidRDefault="001C3310">
      <w:pPr>
        <w:pStyle w:val="TOC1"/>
        <w:rPr>
          <w:rFonts w:asciiTheme="minorHAnsi" w:eastAsiaTheme="minorEastAsia" w:hAnsiTheme="minorHAnsi" w:cstheme="minorBidi"/>
          <w:noProof/>
          <w:color w:val="auto"/>
          <w:lang w:eastAsia="en-GB"/>
        </w:rPr>
      </w:pPr>
      <w:hyperlink w:anchor="_Toc84612035" w:history="1">
        <w:r w:rsidR="00B857DB" w:rsidRPr="00903411">
          <w:rPr>
            <w:rStyle w:val="Hyperlink"/>
            <w:bCs/>
            <w:noProof/>
          </w:rPr>
          <w:t>9.</w:t>
        </w:r>
        <w:r w:rsidR="00B857DB">
          <w:rPr>
            <w:rFonts w:asciiTheme="minorHAnsi" w:eastAsiaTheme="minorEastAsia" w:hAnsiTheme="minorHAnsi" w:cstheme="minorBidi"/>
            <w:noProof/>
            <w:color w:val="auto"/>
            <w:lang w:eastAsia="en-GB"/>
          </w:rPr>
          <w:tab/>
        </w:r>
        <w:r w:rsidR="00B857DB" w:rsidRPr="00903411">
          <w:rPr>
            <w:rStyle w:val="Hyperlink"/>
            <w:noProof/>
          </w:rPr>
          <w:t>Collection and handling of non-functioning products and reverse logistics</w:t>
        </w:r>
        <w:r w:rsidR="00B857DB">
          <w:rPr>
            <w:noProof/>
            <w:webHidden/>
          </w:rPr>
          <w:tab/>
        </w:r>
        <w:r w:rsidR="00B857DB">
          <w:rPr>
            <w:noProof/>
            <w:webHidden/>
          </w:rPr>
          <w:fldChar w:fldCharType="begin"/>
        </w:r>
        <w:r w:rsidR="00B857DB">
          <w:rPr>
            <w:noProof/>
            <w:webHidden/>
          </w:rPr>
          <w:instrText xml:space="preserve"> PAGEREF _Toc84612035 \h </w:instrText>
        </w:r>
        <w:r w:rsidR="00B857DB">
          <w:rPr>
            <w:noProof/>
            <w:webHidden/>
          </w:rPr>
        </w:r>
        <w:r w:rsidR="00B857DB">
          <w:rPr>
            <w:noProof/>
            <w:webHidden/>
          </w:rPr>
          <w:fldChar w:fldCharType="separate"/>
        </w:r>
        <w:r w:rsidR="00B857DB">
          <w:rPr>
            <w:noProof/>
            <w:webHidden/>
          </w:rPr>
          <w:t>10</w:t>
        </w:r>
        <w:r w:rsidR="00B857DB">
          <w:rPr>
            <w:noProof/>
            <w:webHidden/>
          </w:rPr>
          <w:fldChar w:fldCharType="end"/>
        </w:r>
      </w:hyperlink>
    </w:p>
    <w:p w14:paraId="2C07DACA" w14:textId="2E266DE5" w:rsidR="00B857DB" w:rsidRDefault="001C3310">
      <w:pPr>
        <w:pStyle w:val="TOC2"/>
        <w:tabs>
          <w:tab w:val="left" w:pos="880"/>
          <w:tab w:val="right" w:pos="9358"/>
        </w:tabs>
        <w:rPr>
          <w:rFonts w:asciiTheme="minorHAnsi" w:eastAsiaTheme="minorEastAsia" w:hAnsiTheme="minorHAnsi" w:cstheme="minorBidi"/>
          <w:noProof/>
          <w:color w:val="auto"/>
          <w:lang w:eastAsia="en-GB"/>
        </w:rPr>
      </w:pPr>
      <w:hyperlink w:anchor="_Toc84612036" w:history="1">
        <w:r w:rsidR="00B857DB" w:rsidRPr="00903411">
          <w:rPr>
            <w:rStyle w:val="Hyperlink"/>
            <w:noProof/>
          </w:rPr>
          <w:t>9.1.</w:t>
        </w:r>
        <w:r w:rsidR="00B857DB">
          <w:rPr>
            <w:rFonts w:asciiTheme="minorHAnsi" w:eastAsiaTheme="minorEastAsia" w:hAnsiTheme="minorHAnsi" w:cstheme="minorBidi"/>
            <w:noProof/>
            <w:color w:val="auto"/>
            <w:lang w:eastAsia="en-GB"/>
          </w:rPr>
          <w:tab/>
        </w:r>
        <w:r w:rsidR="00B857DB" w:rsidRPr="00903411">
          <w:rPr>
            <w:rStyle w:val="Hyperlink"/>
            <w:noProof/>
          </w:rPr>
          <w:t>Consumer awareness and engagement</w:t>
        </w:r>
        <w:r w:rsidR="00B857DB">
          <w:rPr>
            <w:noProof/>
            <w:webHidden/>
          </w:rPr>
          <w:tab/>
        </w:r>
        <w:r w:rsidR="00B857DB">
          <w:rPr>
            <w:noProof/>
            <w:webHidden/>
          </w:rPr>
          <w:fldChar w:fldCharType="begin"/>
        </w:r>
        <w:r w:rsidR="00B857DB">
          <w:rPr>
            <w:noProof/>
            <w:webHidden/>
          </w:rPr>
          <w:instrText xml:space="preserve"> PAGEREF _Toc84612036 \h </w:instrText>
        </w:r>
        <w:r w:rsidR="00B857DB">
          <w:rPr>
            <w:noProof/>
            <w:webHidden/>
          </w:rPr>
        </w:r>
        <w:r w:rsidR="00B857DB">
          <w:rPr>
            <w:noProof/>
            <w:webHidden/>
          </w:rPr>
          <w:fldChar w:fldCharType="separate"/>
        </w:r>
        <w:r w:rsidR="00B857DB">
          <w:rPr>
            <w:noProof/>
            <w:webHidden/>
          </w:rPr>
          <w:t>11</w:t>
        </w:r>
        <w:r w:rsidR="00B857DB">
          <w:rPr>
            <w:noProof/>
            <w:webHidden/>
          </w:rPr>
          <w:fldChar w:fldCharType="end"/>
        </w:r>
      </w:hyperlink>
    </w:p>
    <w:p w14:paraId="446154D2" w14:textId="0A0352EE" w:rsidR="00B857DB" w:rsidRDefault="001C3310">
      <w:pPr>
        <w:pStyle w:val="TOC1"/>
        <w:rPr>
          <w:rFonts w:asciiTheme="minorHAnsi" w:eastAsiaTheme="minorEastAsia" w:hAnsiTheme="minorHAnsi" w:cstheme="minorBidi"/>
          <w:noProof/>
          <w:color w:val="auto"/>
          <w:lang w:eastAsia="en-GB"/>
        </w:rPr>
      </w:pPr>
      <w:hyperlink w:anchor="_Toc84612037" w:history="1">
        <w:r w:rsidR="00B857DB" w:rsidRPr="00903411">
          <w:rPr>
            <w:rStyle w:val="Hyperlink"/>
            <w:bCs/>
            <w:noProof/>
          </w:rPr>
          <w:t>10.</w:t>
        </w:r>
        <w:r w:rsidR="00B857DB">
          <w:rPr>
            <w:rFonts w:asciiTheme="minorHAnsi" w:eastAsiaTheme="minorEastAsia" w:hAnsiTheme="minorHAnsi" w:cstheme="minorBidi"/>
            <w:noProof/>
            <w:color w:val="auto"/>
            <w:lang w:eastAsia="en-GB"/>
          </w:rPr>
          <w:tab/>
        </w:r>
        <w:r w:rsidR="00B857DB" w:rsidRPr="00903411">
          <w:rPr>
            <w:rStyle w:val="Hyperlink"/>
            <w:noProof/>
          </w:rPr>
          <w:t>Policy and process review cycle</w:t>
        </w:r>
        <w:r w:rsidR="00B857DB">
          <w:rPr>
            <w:noProof/>
            <w:webHidden/>
          </w:rPr>
          <w:tab/>
        </w:r>
        <w:r w:rsidR="00B857DB">
          <w:rPr>
            <w:noProof/>
            <w:webHidden/>
          </w:rPr>
          <w:fldChar w:fldCharType="begin"/>
        </w:r>
        <w:r w:rsidR="00B857DB">
          <w:rPr>
            <w:noProof/>
            <w:webHidden/>
          </w:rPr>
          <w:instrText xml:space="preserve"> PAGEREF _Toc84612037 \h </w:instrText>
        </w:r>
        <w:r w:rsidR="00B857DB">
          <w:rPr>
            <w:noProof/>
            <w:webHidden/>
          </w:rPr>
        </w:r>
        <w:r w:rsidR="00B857DB">
          <w:rPr>
            <w:noProof/>
            <w:webHidden/>
          </w:rPr>
          <w:fldChar w:fldCharType="separate"/>
        </w:r>
        <w:r w:rsidR="00B857DB">
          <w:rPr>
            <w:noProof/>
            <w:webHidden/>
          </w:rPr>
          <w:t>11</w:t>
        </w:r>
        <w:r w:rsidR="00B857DB">
          <w:rPr>
            <w:noProof/>
            <w:webHidden/>
          </w:rPr>
          <w:fldChar w:fldCharType="end"/>
        </w:r>
      </w:hyperlink>
    </w:p>
    <w:p w14:paraId="64FFC32B" w14:textId="290E3C91" w:rsidR="00B857DB" w:rsidRDefault="001C3310">
      <w:pPr>
        <w:pStyle w:val="TOC2"/>
        <w:tabs>
          <w:tab w:val="left" w:pos="880"/>
          <w:tab w:val="right" w:pos="9358"/>
        </w:tabs>
        <w:rPr>
          <w:rFonts w:asciiTheme="minorHAnsi" w:eastAsiaTheme="minorEastAsia" w:hAnsiTheme="minorHAnsi" w:cstheme="minorBidi"/>
          <w:noProof/>
          <w:color w:val="auto"/>
          <w:lang w:eastAsia="en-GB"/>
        </w:rPr>
      </w:pPr>
      <w:hyperlink w:anchor="_Toc84612038" w:history="1">
        <w:r w:rsidR="00B857DB" w:rsidRPr="00903411">
          <w:rPr>
            <w:rStyle w:val="Hyperlink"/>
            <w:noProof/>
          </w:rPr>
          <w:t>10.1.</w:t>
        </w:r>
        <w:r w:rsidR="00B857DB">
          <w:rPr>
            <w:rFonts w:asciiTheme="minorHAnsi" w:eastAsiaTheme="minorEastAsia" w:hAnsiTheme="minorHAnsi" w:cstheme="minorBidi"/>
            <w:noProof/>
            <w:color w:val="auto"/>
            <w:lang w:eastAsia="en-GB"/>
          </w:rPr>
          <w:tab/>
        </w:r>
        <w:r w:rsidR="00B857DB" w:rsidRPr="00903411">
          <w:rPr>
            <w:rStyle w:val="Hyperlink"/>
            <w:noProof/>
          </w:rPr>
          <w:t>Process monitoring and evaluation</w:t>
        </w:r>
        <w:r w:rsidR="00B857DB">
          <w:rPr>
            <w:noProof/>
            <w:webHidden/>
          </w:rPr>
          <w:tab/>
        </w:r>
        <w:r w:rsidR="00B857DB">
          <w:rPr>
            <w:noProof/>
            <w:webHidden/>
          </w:rPr>
          <w:fldChar w:fldCharType="begin"/>
        </w:r>
        <w:r w:rsidR="00B857DB">
          <w:rPr>
            <w:noProof/>
            <w:webHidden/>
          </w:rPr>
          <w:instrText xml:space="preserve"> PAGEREF _Toc84612038 \h </w:instrText>
        </w:r>
        <w:r w:rsidR="00B857DB">
          <w:rPr>
            <w:noProof/>
            <w:webHidden/>
          </w:rPr>
        </w:r>
        <w:r w:rsidR="00B857DB">
          <w:rPr>
            <w:noProof/>
            <w:webHidden/>
          </w:rPr>
          <w:fldChar w:fldCharType="separate"/>
        </w:r>
        <w:r w:rsidR="00B857DB">
          <w:rPr>
            <w:noProof/>
            <w:webHidden/>
          </w:rPr>
          <w:t>11</w:t>
        </w:r>
        <w:r w:rsidR="00B857DB">
          <w:rPr>
            <w:noProof/>
            <w:webHidden/>
          </w:rPr>
          <w:fldChar w:fldCharType="end"/>
        </w:r>
      </w:hyperlink>
    </w:p>
    <w:p w14:paraId="42EF4261" w14:textId="58435E9A" w:rsidR="00B857DB" w:rsidRDefault="001C3310">
      <w:pPr>
        <w:pStyle w:val="TOC2"/>
        <w:tabs>
          <w:tab w:val="left" w:pos="880"/>
          <w:tab w:val="right" w:pos="9358"/>
        </w:tabs>
        <w:rPr>
          <w:rFonts w:asciiTheme="minorHAnsi" w:eastAsiaTheme="minorEastAsia" w:hAnsiTheme="minorHAnsi" w:cstheme="minorBidi"/>
          <w:noProof/>
          <w:color w:val="auto"/>
          <w:lang w:eastAsia="en-GB"/>
        </w:rPr>
      </w:pPr>
      <w:hyperlink w:anchor="_Toc84612039" w:history="1">
        <w:r w:rsidR="00B857DB" w:rsidRPr="00903411">
          <w:rPr>
            <w:rStyle w:val="Hyperlink"/>
            <w:noProof/>
          </w:rPr>
          <w:t>10.2.</w:t>
        </w:r>
        <w:r w:rsidR="00B857DB">
          <w:rPr>
            <w:rFonts w:asciiTheme="minorHAnsi" w:eastAsiaTheme="minorEastAsia" w:hAnsiTheme="minorHAnsi" w:cstheme="minorBidi"/>
            <w:noProof/>
            <w:color w:val="auto"/>
            <w:lang w:eastAsia="en-GB"/>
          </w:rPr>
          <w:tab/>
        </w:r>
        <w:r w:rsidR="00B857DB" w:rsidRPr="00903411">
          <w:rPr>
            <w:rStyle w:val="Hyperlink"/>
            <w:noProof/>
          </w:rPr>
          <w:t>Policy Review</w:t>
        </w:r>
        <w:r w:rsidR="00B857DB">
          <w:rPr>
            <w:noProof/>
            <w:webHidden/>
          </w:rPr>
          <w:tab/>
        </w:r>
        <w:r w:rsidR="00B857DB">
          <w:rPr>
            <w:noProof/>
            <w:webHidden/>
          </w:rPr>
          <w:fldChar w:fldCharType="begin"/>
        </w:r>
        <w:r w:rsidR="00B857DB">
          <w:rPr>
            <w:noProof/>
            <w:webHidden/>
          </w:rPr>
          <w:instrText xml:space="preserve"> PAGEREF _Toc84612039 \h </w:instrText>
        </w:r>
        <w:r w:rsidR="00B857DB">
          <w:rPr>
            <w:noProof/>
            <w:webHidden/>
          </w:rPr>
        </w:r>
        <w:r w:rsidR="00B857DB">
          <w:rPr>
            <w:noProof/>
            <w:webHidden/>
          </w:rPr>
          <w:fldChar w:fldCharType="separate"/>
        </w:r>
        <w:r w:rsidR="00B857DB">
          <w:rPr>
            <w:noProof/>
            <w:webHidden/>
          </w:rPr>
          <w:t>11</w:t>
        </w:r>
        <w:r w:rsidR="00B857DB">
          <w:rPr>
            <w:noProof/>
            <w:webHidden/>
          </w:rPr>
          <w:fldChar w:fldCharType="end"/>
        </w:r>
      </w:hyperlink>
    </w:p>
    <w:p w14:paraId="6FD26372" w14:textId="4E9E449F" w:rsidR="00B857DB" w:rsidRDefault="001C3310">
      <w:pPr>
        <w:pStyle w:val="TOC1"/>
        <w:rPr>
          <w:rFonts w:asciiTheme="minorHAnsi" w:eastAsiaTheme="minorEastAsia" w:hAnsiTheme="minorHAnsi" w:cstheme="minorBidi"/>
          <w:noProof/>
          <w:color w:val="auto"/>
          <w:lang w:eastAsia="en-GB"/>
        </w:rPr>
      </w:pPr>
      <w:hyperlink w:anchor="_Toc84612040" w:history="1">
        <w:r w:rsidR="00B857DB" w:rsidRPr="00903411">
          <w:rPr>
            <w:rStyle w:val="Hyperlink"/>
            <w:bCs/>
            <w:noProof/>
            <w:highlight w:val="magenta"/>
          </w:rPr>
          <w:t>11.</w:t>
        </w:r>
        <w:r w:rsidR="00B857DB">
          <w:rPr>
            <w:rFonts w:asciiTheme="minorHAnsi" w:eastAsiaTheme="minorEastAsia" w:hAnsiTheme="minorHAnsi" w:cstheme="minorBidi"/>
            <w:noProof/>
            <w:color w:val="auto"/>
            <w:lang w:eastAsia="en-GB"/>
          </w:rPr>
          <w:tab/>
        </w:r>
        <w:r w:rsidR="00B857DB" w:rsidRPr="00903411">
          <w:rPr>
            <w:rStyle w:val="Hyperlink"/>
            <w:noProof/>
            <w:highlight w:val="magenta"/>
          </w:rPr>
          <w:t>Distribution partners</w:t>
        </w:r>
        <w:r w:rsidR="00B857DB">
          <w:rPr>
            <w:noProof/>
            <w:webHidden/>
          </w:rPr>
          <w:tab/>
        </w:r>
        <w:r w:rsidR="00B857DB">
          <w:rPr>
            <w:noProof/>
            <w:webHidden/>
          </w:rPr>
          <w:fldChar w:fldCharType="begin"/>
        </w:r>
        <w:r w:rsidR="00B857DB">
          <w:rPr>
            <w:noProof/>
            <w:webHidden/>
          </w:rPr>
          <w:instrText xml:space="preserve"> PAGEREF _Toc84612040 \h </w:instrText>
        </w:r>
        <w:r w:rsidR="00B857DB">
          <w:rPr>
            <w:noProof/>
            <w:webHidden/>
          </w:rPr>
        </w:r>
        <w:r w:rsidR="00B857DB">
          <w:rPr>
            <w:noProof/>
            <w:webHidden/>
          </w:rPr>
          <w:fldChar w:fldCharType="separate"/>
        </w:r>
        <w:r w:rsidR="00B857DB">
          <w:rPr>
            <w:noProof/>
            <w:webHidden/>
          </w:rPr>
          <w:t>11</w:t>
        </w:r>
        <w:r w:rsidR="00B857DB">
          <w:rPr>
            <w:noProof/>
            <w:webHidden/>
          </w:rPr>
          <w:fldChar w:fldCharType="end"/>
        </w:r>
      </w:hyperlink>
    </w:p>
    <w:p w14:paraId="6AE0EF5A" w14:textId="77777777" w:rsidR="004C7206" w:rsidRPr="00A52EC9" w:rsidRDefault="00882BCC" w:rsidP="4CF42248">
      <w:pPr>
        <w:spacing w:before="120"/>
        <w:rPr>
          <w:b/>
          <w:bCs/>
          <w:sz w:val="24"/>
          <w:szCs w:val="24"/>
        </w:rPr>
      </w:pPr>
      <w:r>
        <w:fldChar w:fldCharType="end"/>
      </w:r>
      <w:r>
        <w:br w:type="page"/>
      </w:r>
    </w:p>
    <w:p w14:paraId="24DEF7E4" w14:textId="5655F71C" w:rsidR="00601FE6" w:rsidRPr="00601FE6" w:rsidRDefault="5A5D03C1" w:rsidP="4CF42248">
      <w:pPr>
        <w:pStyle w:val="Heading1"/>
        <w:numPr>
          <w:ilvl w:val="0"/>
          <w:numId w:val="35"/>
        </w:numPr>
        <w:spacing w:before="120"/>
      </w:pPr>
      <w:bookmarkStart w:id="0" w:name="_Toc74057018"/>
      <w:bookmarkStart w:id="1" w:name="_Toc84612024"/>
      <w:r>
        <w:lastRenderedPageBreak/>
        <w:t>Introduction</w:t>
      </w:r>
      <w:bookmarkEnd w:id="0"/>
      <w:bookmarkEnd w:id="1"/>
      <w:r>
        <w:t xml:space="preserve"> </w:t>
      </w:r>
    </w:p>
    <w:p w14:paraId="5AC83467" w14:textId="77777777" w:rsidR="000557C6" w:rsidRDefault="1704973E" w:rsidP="4CF42248">
      <w:pPr>
        <w:spacing w:before="120"/>
      </w:pPr>
      <w:r>
        <w:t>[</w:t>
      </w:r>
      <w:r w:rsidR="1E0F7284" w:rsidRPr="36025630">
        <w:rPr>
          <w:highlight w:val="yellow"/>
        </w:rPr>
        <w:t>Insert company’s name</w:t>
      </w:r>
      <w:r>
        <w:t>]</w:t>
      </w:r>
      <w:r w:rsidR="10040F56">
        <w:t xml:space="preserve"> </w:t>
      </w:r>
      <w:r w:rsidR="6B67C16B">
        <w:t>aims</w:t>
      </w:r>
      <w:r w:rsidR="10040F56">
        <w:t xml:space="preserve"> to </w:t>
      </w:r>
      <w:r w:rsidR="2891D1A5">
        <w:t xml:space="preserve">improve the environmental impact of our products by considering </w:t>
      </w:r>
      <w:r w:rsidR="114C65B0">
        <w:t>their</w:t>
      </w:r>
      <w:r w:rsidR="00F1052C">
        <w:t xml:space="preserve"> [</w:t>
      </w:r>
      <w:r w:rsidR="00F1052C" w:rsidRPr="00F1052C">
        <w:rPr>
          <w:highlight w:val="cyan"/>
        </w:rPr>
        <w:t xml:space="preserve">impact </w:t>
      </w:r>
      <w:r w:rsidR="00F1052C" w:rsidRPr="000557C6">
        <w:rPr>
          <w:highlight w:val="cyan"/>
        </w:rPr>
        <w:t>at</w:t>
      </w:r>
      <w:r w:rsidR="114C65B0" w:rsidRPr="000557C6">
        <w:rPr>
          <w:highlight w:val="cyan"/>
        </w:rPr>
        <w:t xml:space="preserve"> </w:t>
      </w:r>
      <w:r w:rsidR="00717AC8" w:rsidRPr="000557C6">
        <w:rPr>
          <w:highlight w:val="cyan"/>
        </w:rPr>
        <w:t>end</w:t>
      </w:r>
      <w:r w:rsidR="00717AC8" w:rsidRPr="36025630">
        <w:rPr>
          <w:highlight w:val="cyan"/>
        </w:rPr>
        <w:t>-of-life</w:t>
      </w:r>
      <w:r w:rsidR="00717AC8">
        <w:t xml:space="preserve"> / </w:t>
      </w:r>
      <w:r w:rsidRPr="36025630">
        <w:rPr>
          <w:highlight w:val="green"/>
        </w:rPr>
        <w:t xml:space="preserve">entire </w:t>
      </w:r>
      <w:r w:rsidRPr="000557C6">
        <w:rPr>
          <w:highlight w:val="green"/>
        </w:rPr>
        <w:t>lifecycle</w:t>
      </w:r>
      <w:r w:rsidR="000557C6">
        <w:rPr>
          <w:highlight w:val="green"/>
        </w:rPr>
        <w:t>,</w:t>
      </w:r>
      <w:r w:rsidR="000557C6" w:rsidRPr="000557C6">
        <w:rPr>
          <w:highlight w:val="green"/>
        </w:rPr>
        <w:t xml:space="preserve"> from cradle to grave</w:t>
      </w:r>
      <w:r w:rsidR="70766F1D">
        <w:t>]</w:t>
      </w:r>
      <w:r>
        <w:t xml:space="preserve">. </w:t>
      </w:r>
      <w:r w:rsidR="39E897DA">
        <w:t>[</w:t>
      </w:r>
      <w:r w:rsidR="40D91669" w:rsidRPr="36025630">
        <w:rPr>
          <w:highlight w:val="yellow"/>
        </w:rPr>
        <w:t>C</w:t>
      </w:r>
      <w:r w:rsidR="39E897DA" w:rsidRPr="36025630">
        <w:rPr>
          <w:highlight w:val="yellow"/>
        </w:rPr>
        <w:t>ompany name</w:t>
      </w:r>
      <w:r w:rsidR="39E897DA">
        <w:t xml:space="preserve">] </w:t>
      </w:r>
      <w:r w:rsidR="5A5D03C1">
        <w:t>inten</w:t>
      </w:r>
      <w:r w:rsidR="47BCC6B1">
        <w:t>ds</w:t>
      </w:r>
      <w:r w:rsidR="5A5D03C1">
        <w:t xml:space="preserve"> to have a positive impact</w:t>
      </w:r>
      <w:r w:rsidR="000557C6">
        <w:t xml:space="preserve"> on its consumers</w:t>
      </w:r>
      <w:r w:rsidR="5A5D03C1">
        <w:t xml:space="preserve"> by providing access to affordable modern energy services, and access to </w:t>
      </w:r>
      <w:r w:rsidR="106E6B2A">
        <w:t>[</w:t>
      </w:r>
      <w:r w:rsidR="106E6B2A" w:rsidRPr="36025630">
        <w:rPr>
          <w:highlight w:val="yellow"/>
        </w:rPr>
        <w:t xml:space="preserve">insert </w:t>
      </w:r>
      <w:r w:rsidR="1755AAFF" w:rsidRPr="36025630">
        <w:rPr>
          <w:highlight w:val="yellow"/>
        </w:rPr>
        <w:t xml:space="preserve">other company goals </w:t>
      </w:r>
      <w:r w:rsidR="234EACBE" w:rsidRPr="36025630">
        <w:rPr>
          <w:highlight w:val="yellow"/>
        </w:rPr>
        <w:t>e.g.</w:t>
      </w:r>
      <w:r w:rsidR="1755AAFF" w:rsidRPr="36025630">
        <w:rPr>
          <w:highlight w:val="yellow"/>
        </w:rPr>
        <w:t xml:space="preserve"> education, </w:t>
      </w:r>
      <w:r w:rsidR="000557C6">
        <w:rPr>
          <w:highlight w:val="yellow"/>
        </w:rPr>
        <w:t>economic opportunities</w:t>
      </w:r>
      <w:r w:rsidR="1755AAFF" w:rsidRPr="36025630">
        <w:rPr>
          <w:highlight w:val="yellow"/>
        </w:rPr>
        <w:t xml:space="preserve"> and more</w:t>
      </w:r>
      <w:r w:rsidR="1755AAFF">
        <w:t>]</w:t>
      </w:r>
      <w:r w:rsidR="5A5D03C1">
        <w:t xml:space="preserve">. </w:t>
      </w:r>
    </w:p>
    <w:p w14:paraId="62399515" w14:textId="2472CE37" w:rsidR="001B0756" w:rsidRPr="00A52EC9" w:rsidRDefault="000557C6" w:rsidP="4CF42248">
      <w:pPr>
        <w:spacing w:before="120"/>
      </w:pPr>
      <w:r>
        <w:t>We anticipate that th</w:t>
      </w:r>
      <w:r w:rsidR="5A5D03C1">
        <w:t xml:space="preserve">e first </w:t>
      </w:r>
      <w:r w:rsidR="1755AAFF">
        <w:t>[</w:t>
      </w:r>
      <w:r w:rsidR="1755AAFF" w:rsidRPr="000557C6">
        <w:rPr>
          <w:highlight w:val="yellow"/>
        </w:rPr>
        <w:t>compan</w:t>
      </w:r>
      <w:r w:rsidR="0BACF434" w:rsidRPr="000557C6">
        <w:rPr>
          <w:highlight w:val="yellow"/>
        </w:rPr>
        <w:t>y name</w:t>
      </w:r>
      <w:r w:rsidR="0BACF434">
        <w:t>]</w:t>
      </w:r>
      <w:r w:rsidR="5A5D03C1">
        <w:t xml:space="preserve"> products launched in the market </w:t>
      </w:r>
      <w:r w:rsidR="70766F1D">
        <w:t>[</w:t>
      </w:r>
      <w:r w:rsidR="00497CA9" w:rsidRPr="36025630">
        <w:rPr>
          <w:highlight w:val="cyan"/>
        </w:rPr>
        <w:t>will reach</w:t>
      </w:r>
      <w:r w:rsidR="00497CA9">
        <w:t xml:space="preserve"> / </w:t>
      </w:r>
      <w:r w:rsidR="7E1817FD" w:rsidRPr="36025630">
        <w:rPr>
          <w:highlight w:val="green"/>
        </w:rPr>
        <w:t>reached</w:t>
      </w:r>
      <w:r w:rsidR="70766F1D">
        <w:t>]</w:t>
      </w:r>
      <w:r w:rsidR="5A5D03C1">
        <w:t xml:space="preserve"> end of life</w:t>
      </w:r>
      <w:r w:rsidR="00644D05">
        <w:t xml:space="preserve"> </w:t>
      </w:r>
      <w:r w:rsidR="00D50859">
        <w:t xml:space="preserve">in </w:t>
      </w:r>
      <w:r w:rsidR="00666B7F">
        <w:t>[</w:t>
      </w:r>
      <w:r w:rsidR="00666B7F" w:rsidRPr="36025630">
        <w:rPr>
          <w:highlight w:val="yellow"/>
        </w:rPr>
        <w:t>20XX</w:t>
      </w:r>
      <w:r w:rsidR="00F86FBB">
        <w:t>]</w:t>
      </w:r>
      <w:r>
        <w:rPr>
          <w:rStyle w:val="FootnoteReference"/>
        </w:rPr>
        <w:footnoteReference w:id="2"/>
      </w:r>
      <w:r>
        <w:t>. Therefore,</w:t>
      </w:r>
      <w:r w:rsidR="5A5D03C1">
        <w:t xml:space="preserve"> we recognise that there is a need to act now</w:t>
      </w:r>
      <w:r>
        <w:t xml:space="preserve"> to ensure</w:t>
      </w:r>
      <w:r w:rsidR="5A5D03C1">
        <w:t xml:space="preserve"> that e-waste </w:t>
      </w:r>
      <w:r>
        <w:t>from our</w:t>
      </w:r>
      <w:r w:rsidR="5A5D03C1">
        <w:t xml:space="preserve"> products does not harm </w:t>
      </w:r>
      <w:r w:rsidR="37168D88">
        <w:t xml:space="preserve">individuals, </w:t>
      </w:r>
      <w:r w:rsidR="00D21C61">
        <w:t>communities,</w:t>
      </w:r>
      <w:r w:rsidR="37168D88">
        <w:t xml:space="preserve"> or </w:t>
      </w:r>
      <w:r w:rsidR="30F8BF31">
        <w:t>the</w:t>
      </w:r>
      <w:r w:rsidR="00F1052C">
        <w:t xml:space="preserve"> </w:t>
      </w:r>
      <w:r w:rsidR="169301E5">
        <w:t>environment</w:t>
      </w:r>
      <w:r>
        <w:t xml:space="preserve"> – as well as protecting our brand reputation</w:t>
      </w:r>
      <w:r w:rsidR="006D2289">
        <w:t xml:space="preserve"> and protecting sustainable company growth</w:t>
      </w:r>
      <w:r w:rsidR="5A5D03C1">
        <w:t xml:space="preserve">. </w:t>
      </w:r>
      <w:r>
        <w:t>Furthermore, e</w:t>
      </w:r>
      <w:r w:rsidR="520CBE29">
        <w:t xml:space="preserve">-waste regulations are </w:t>
      </w:r>
      <w:r>
        <w:t>being</w:t>
      </w:r>
      <w:r w:rsidR="520CBE29">
        <w:t xml:space="preserve"> increasingly </w:t>
      </w:r>
      <w:r>
        <w:t>implemented</w:t>
      </w:r>
      <w:r w:rsidR="006D2289">
        <w:t xml:space="preserve"> by governments</w:t>
      </w:r>
      <w:r w:rsidR="520CBE29">
        <w:t>, including in off-grid markets</w:t>
      </w:r>
      <w:r w:rsidR="3915FC1A">
        <w:t>.</w:t>
      </w:r>
      <w:r w:rsidR="5A5D03C1">
        <w:t xml:space="preserve"> </w:t>
      </w:r>
      <w:r w:rsidR="65347A7C">
        <w:t>[</w:t>
      </w:r>
      <w:r w:rsidR="65347A7C" w:rsidRPr="36025630">
        <w:rPr>
          <w:highlight w:val="yellow"/>
        </w:rPr>
        <w:t>Company name</w:t>
      </w:r>
      <w:r w:rsidR="65347A7C">
        <w:t>] intends</w:t>
      </w:r>
      <w:r w:rsidR="5A5D03C1">
        <w:t xml:space="preserve"> to follow best </w:t>
      </w:r>
      <w:r w:rsidR="3E43BF7A">
        <w:t xml:space="preserve">practices for </w:t>
      </w:r>
      <w:r w:rsidR="65347A7C">
        <w:t>e-waste</w:t>
      </w:r>
      <w:r w:rsidR="7E1817FD">
        <w:t xml:space="preserve"> </w:t>
      </w:r>
      <w:r w:rsidR="5B9A9E67">
        <w:t>management</w:t>
      </w:r>
      <w:r w:rsidR="29DAA1C4">
        <w:t xml:space="preserve"> of off-grid solar </w:t>
      </w:r>
      <w:r>
        <w:t xml:space="preserve">(OGS) </w:t>
      </w:r>
      <w:r w:rsidR="29DAA1C4">
        <w:t>products</w:t>
      </w:r>
      <w:r w:rsidR="4956C06E">
        <w:t xml:space="preserve"> - which may include</w:t>
      </w:r>
      <w:r w:rsidR="5A5D03C1">
        <w:t xml:space="preserve"> going beyond the </w:t>
      </w:r>
      <w:r w:rsidR="4B0DFAFD">
        <w:t xml:space="preserve">legal </w:t>
      </w:r>
      <w:r w:rsidR="5A5D03C1">
        <w:t>requirements in our countr</w:t>
      </w:r>
      <w:r w:rsidR="387AABC4" w:rsidRPr="00F1052C">
        <w:rPr>
          <w:highlight w:val="yellow"/>
        </w:rPr>
        <w:t>y/</w:t>
      </w:r>
      <w:proofErr w:type="spellStart"/>
      <w:r w:rsidR="5A5D03C1" w:rsidRPr="00F1052C">
        <w:rPr>
          <w:highlight w:val="yellow"/>
        </w:rPr>
        <w:t>ies</w:t>
      </w:r>
      <w:proofErr w:type="spellEnd"/>
      <w:r w:rsidR="5A5D03C1">
        <w:t xml:space="preserve"> of operation.  </w:t>
      </w:r>
    </w:p>
    <w:p w14:paraId="6A1C5AAF" w14:textId="56D2916B" w:rsidR="001B0756" w:rsidRPr="00A52EC9" w:rsidRDefault="5A5D03C1" w:rsidP="4CF42248">
      <w:pPr>
        <w:pStyle w:val="Heading2"/>
      </w:pPr>
      <w:bookmarkStart w:id="2" w:name="_Toc74057019"/>
      <w:bookmarkStart w:id="3" w:name="_Toc84612025"/>
      <w:r>
        <w:t>Scope</w:t>
      </w:r>
      <w:bookmarkEnd w:id="2"/>
      <w:bookmarkEnd w:id="3"/>
      <w:r>
        <w:t xml:space="preserve"> </w:t>
      </w:r>
    </w:p>
    <w:p w14:paraId="3CDC4669" w14:textId="5E924086" w:rsidR="003D4CF4" w:rsidRDefault="5A5D03C1" w:rsidP="4CF42248">
      <w:pPr>
        <w:spacing w:before="120"/>
      </w:pPr>
      <w:r>
        <w:t xml:space="preserve">This policy covers </w:t>
      </w:r>
      <w:r w:rsidR="7E1817FD">
        <w:t>[</w:t>
      </w:r>
      <w:r w:rsidR="7E1817FD" w:rsidRPr="4CF42248">
        <w:rPr>
          <w:highlight w:val="yellow"/>
        </w:rPr>
        <w:t>company name</w:t>
      </w:r>
      <w:r w:rsidR="7E1817FD">
        <w:t>]</w:t>
      </w:r>
      <w:r w:rsidR="3C11DEA1">
        <w:t>’s</w:t>
      </w:r>
      <w:r w:rsidR="0E35107C">
        <w:t xml:space="preserve"> operation</w:t>
      </w:r>
      <w:r w:rsidR="168520AC">
        <w:t xml:space="preserve">s in </w:t>
      </w:r>
      <w:r w:rsidR="168520AC" w:rsidRPr="00F1052C">
        <w:rPr>
          <w:highlight w:val="yellow"/>
        </w:rPr>
        <w:t>[list operational countries]</w:t>
      </w:r>
      <w:r>
        <w:t xml:space="preserve"> and is applicable to all </w:t>
      </w:r>
      <w:r w:rsidRPr="4CF42248">
        <w:rPr>
          <w:b/>
          <w:bCs/>
        </w:rPr>
        <w:t xml:space="preserve">employees, </w:t>
      </w:r>
      <w:r w:rsidR="2180D687" w:rsidRPr="4CF42248">
        <w:rPr>
          <w:b/>
          <w:bCs/>
        </w:rPr>
        <w:t xml:space="preserve">contractors and consultants </w:t>
      </w:r>
      <w:r w:rsidRPr="4CF42248">
        <w:rPr>
          <w:b/>
          <w:bCs/>
        </w:rPr>
        <w:t>worldwide</w:t>
      </w:r>
      <w:r>
        <w:t xml:space="preserve">. This policy is specifically related to electronic </w:t>
      </w:r>
      <w:r w:rsidR="04823D9A">
        <w:t xml:space="preserve">waste </w:t>
      </w:r>
      <w:r w:rsidR="26129433">
        <w:t xml:space="preserve">(e-waste) </w:t>
      </w:r>
      <w:r w:rsidR="04823D9A">
        <w:t>and</w:t>
      </w:r>
      <w:r>
        <w:t xml:space="preserve"> does not encompass other forms of waste. </w:t>
      </w:r>
      <w:r w:rsidR="3C73C25D">
        <w:t>A</w:t>
      </w:r>
      <w:r>
        <w:t xml:space="preserve">ll repairs of </w:t>
      </w:r>
      <w:r w:rsidR="3C11DEA1">
        <w:t>[</w:t>
      </w:r>
      <w:r w:rsidR="3C11DEA1" w:rsidRPr="4CF42248">
        <w:rPr>
          <w:highlight w:val="yellow"/>
        </w:rPr>
        <w:t>company name</w:t>
      </w:r>
      <w:r w:rsidR="3C11DEA1">
        <w:t>]’s</w:t>
      </w:r>
      <w:r>
        <w:t xml:space="preserve"> products are dealt with separately under </w:t>
      </w:r>
      <w:r w:rsidR="571FF4CA">
        <w:t>[</w:t>
      </w:r>
      <w:r w:rsidR="571FF4CA" w:rsidRPr="4CF42248">
        <w:rPr>
          <w:highlight w:val="yellow"/>
        </w:rPr>
        <w:t>insert repairs</w:t>
      </w:r>
      <w:r w:rsidR="2DAF5949" w:rsidRPr="4CF42248">
        <w:rPr>
          <w:highlight w:val="yellow"/>
        </w:rPr>
        <w:t>/refurbishment</w:t>
      </w:r>
      <w:r w:rsidR="571FF4CA" w:rsidRPr="4CF42248">
        <w:rPr>
          <w:highlight w:val="yellow"/>
        </w:rPr>
        <w:t xml:space="preserve"> policy if applicable</w:t>
      </w:r>
      <w:r w:rsidR="571FF4CA">
        <w:t>]</w:t>
      </w:r>
      <w:r>
        <w:t>.</w:t>
      </w:r>
      <w:r w:rsidR="2CCE7327">
        <w:t xml:space="preserve"> </w:t>
      </w:r>
    </w:p>
    <w:p w14:paraId="77223456" w14:textId="1C6E9E0A" w:rsidR="003D4CF4" w:rsidRDefault="43586C83" w:rsidP="4CF42248">
      <w:pPr>
        <w:spacing w:before="120"/>
      </w:pPr>
      <w:r w:rsidRPr="00791D39">
        <w:rPr>
          <w:i/>
          <w:iCs/>
          <w:color w:val="0070C0"/>
        </w:rPr>
        <w:t>[If applicable]</w:t>
      </w:r>
      <w:r w:rsidRPr="00791D39">
        <w:rPr>
          <w:color w:val="0070C0"/>
        </w:rPr>
        <w:t xml:space="preserve"> </w:t>
      </w:r>
      <w:r w:rsidR="571FF4CA" w:rsidRPr="00172914">
        <w:rPr>
          <w:highlight w:val="magenta"/>
        </w:rPr>
        <w:t xml:space="preserve">This policy can serve as guidance </w:t>
      </w:r>
      <w:r w:rsidR="2C3CAA3B" w:rsidRPr="00172914">
        <w:rPr>
          <w:highlight w:val="magenta"/>
        </w:rPr>
        <w:t xml:space="preserve">to our </w:t>
      </w:r>
      <w:r w:rsidR="54E18983" w:rsidRPr="00172914">
        <w:rPr>
          <w:highlight w:val="magenta"/>
        </w:rPr>
        <w:t xml:space="preserve">global </w:t>
      </w:r>
      <w:r w:rsidR="3B0590D2" w:rsidRPr="00172914">
        <w:rPr>
          <w:highlight w:val="magenta"/>
        </w:rPr>
        <w:t>distribut</w:t>
      </w:r>
      <w:r w:rsidR="54E18983" w:rsidRPr="00172914">
        <w:rPr>
          <w:highlight w:val="magenta"/>
        </w:rPr>
        <w:t>ion partners</w:t>
      </w:r>
      <w:r w:rsidR="3B0590D2" w:rsidRPr="00172914">
        <w:rPr>
          <w:highlight w:val="magenta"/>
        </w:rPr>
        <w:t xml:space="preserve"> </w:t>
      </w:r>
      <w:r w:rsidR="2C3CAA3B" w:rsidRPr="00172914">
        <w:rPr>
          <w:highlight w:val="magenta"/>
        </w:rPr>
        <w:t xml:space="preserve">thereby </w:t>
      </w:r>
      <w:r w:rsidR="3CDA4F12" w:rsidRPr="00172914">
        <w:rPr>
          <w:highlight w:val="magenta"/>
        </w:rPr>
        <w:t>support</w:t>
      </w:r>
      <w:r w:rsidR="2C3CAA3B" w:rsidRPr="00172914">
        <w:rPr>
          <w:highlight w:val="magenta"/>
        </w:rPr>
        <w:t>ing</w:t>
      </w:r>
      <w:r w:rsidR="3CDA4F12" w:rsidRPr="00172914">
        <w:rPr>
          <w:highlight w:val="magenta"/>
        </w:rPr>
        <w:t xml:space="preserve"> and </w:t>
      </w:r>
      <w:r w:rsidR="370D105B" w:rsidRPr="00172914">
        <w:rPr>
          <w:highlight w:val="magenta"/>
        </w:rPr>
        <w:t>ensur</w:t>
      </w:r>
      <w:r w:rsidR="2C3CAA3B" w:rsidRPr="00172914">
        <w:rPr>
          <w:highlight w:val="magenta"/>
        </w:rPr>
        <w:t>ing</w:t>
      </w:r>
      <w:r w:rsidR="370D105B" w:rsidRPr="00172914">
        <w:rPr>
          <w:highlight w:val="magenta"/>
        </w:rPr>
        <w:t xml:space="preserve"> compliant </w:t>
      </w:r>
      <w:r w:rsidR="52FF1573" w:rsidRPr="00172914">
        <w:rPr>
          <w:highlight w:val="magenta"/>
        </w:rPr>
        <w:t xml:space="preserve">and best </w:t>
      </w:r>
      <w:r w:rsidR="370D105B" w:rsidRPr="00172914">
        <w:rPr>
          <w:highlight w:val="magenta"/>
        </w:rPr>
        <w:t xml:space="preserve">e-waste management </w:t>
      </w:r>
      <w:r w:rsidR="52FF1573" w:rsidRPr="00172914">
        <w:rPr>
          <w:highlight w:val="magenta"/>
        </w:rPr>
        <w:t xml:space="preserve">practises. </w:t>
      </w:r>
    </w:p>
    <w:p w14:paraId="1C4FEA08" w14:textId="3AE30D1B" w:rsidR="001B0756" w:rsidRPr="00A52EC9" w:rsidRDefault="5A5D03C1" w:rsidP="4CF42248">
      <w:pPr>
        <w:pStyle w:val="Heading2"/>
      </w:pPr>
      <w:bookmarkStart w:id="4" w:name="_Toc74057020"/>
      <w:bookmarkStart w:id="5" w:name="_Toc84612026"/>
      <w:r>
        <w:t>Principles</w:t>
      </w:r>
      <w:bookmarkEnd w:id="4"/>
      <w:bookmarkEnd w:id="5"/>
      <w:r>
        <w:t xml:space="preserve"> </w:t>
      </w:r>
    </w:p>
    <w:p w14:paraId="40D1F5B8" w14:textId="5712D570" w:rsidR="001B0756" w:rsidRPr="00A52EC9" w:rsidRDefault="5A5D03C1" w:rsidP="4CF42248">
      <w:pPr>
        <w:spacing w:before="120"/>
      </w:pPr>
      <w:r>
        <w:t>This policy is guided by</w:t>
      </w:r>
      <w:r w:rsidR="3C08EC03">
        <w:t xml:space="preserve"> the following key</w:t>
      </w:r>
      <w:r w:rsidR="637CFF6E">
        <w:t xml:space="preserve"> </w:t>
      </w:r>
      <w:r w:rsidR="19D10731">
        <w:t>principles</w:t>
      </w:r>
      <w:r>
        <w:t xml:space="preserve">: </w:t>
      </w:r>
    </w:p>
    <w:p w14:paraId="79738856" w14:textId="2BC24EE4" w:rsidR="00B07D16" w:rsidRPr="00A52EC9" w:rsidRDefault="66DA1D19" w:rsidP="4CF42248">
      <w:pPr>
        <w:pStyle w:val="ListParagraph"/>
        <w:numPr>
          <w:ilvl w:val="0"/>
          <w:numId w:val="10"/>
        </w:numPr>
        <w:spacing w:before="120"/>
      </w:pPr>
      <w:r>
        <w:t xml:space="preserve">Concepts of </w:t>
      </w:r>
      <w:r w:rsidR="19D10731">
        <w:t>c</w:t>
      </w:r>
      <w:r w:rsidR="7B260691">
        <w:t xml:space="preserve">ircular economy </w:t>
      </w:r>
    </w:p>
    <w:p w14:paraId="580FA55C" w14:textId="58593E1E" w:rsidR="00EB2242" w:rsidRPr="00A52EC9" w:rsidRDefault="029397D6" w:rsidP="4CF42248">
      <w:pPr>
        <w:pStyle w:val="ListParagraph"/>
        <w:numPr>
          <w:ilvl w:val="0"/>
          <w:numId w:val="10"/>
        </w:numPr>
        <w:spacing w:before="120"/>
      </w:pPr>
      <w:r>
        <w:t>W</w:t>
      </w:r>
      <w:r w:rsidR="14E5DB46">
        <w:t xml:space="preserve">aste </w:t>
      </w:r>
      <w:r w:rsidR="19D10731">
        <w:t>h</w:t>
      </w:r>
      <w:r w:rsidR="14E5DB46">
        <w:t xml:space="preserve">ierarchy </w:t>
      </w:r>
    </w:p>
    <w:p w14:paraId="37EF0815" w14:textId="697FBBC3" w:rsidR="00104406" w:rsidRPr="00A41385" w:rsidRDefault="5A5D03C1" w:rsidP="4CF42248">
      <w:pPr>
        <w:pStyle w:val="ListParagraph"/>
        <w:numPr>
          <w:ilvl w:val="0"/>
          <w:numId w:val="10"/>
        </w:numPr>
        <w:spacing w:before="120"/>
      </w:pPr>
      <w:r>
        <w:t>Extended Producer Responsibility</w:t>
      </w:r>
      <w:r w:rsidR="19D10731">
        <w:t xml:space="preserve"> (EPR)</w:t>
      </w:r>
      <w:r>
        <w:t xml:space="preserve"> approach </w:t>
      </w:r>
    </w:p>
    <w:p w14:paraId="250FEB38" w14:textId="71ABA92C" w:rsidR="00491DF7" w:rsidRPr="00A52EC9" w:rsidRDefault="32F3AD6A" w:rsidP="4CF42248">
      <w:pPr>
        <w:spacing w:before="120"/>
      </w:pPr>
      <w:r w:rsidRPr="00A52EC9">
        <w:t>These princ</w:t>
      </w:r>
      <w:r w:rsidR="5B501890" w:rsidRPr="00A52EC9">
        <w:t>iples</w:t>
      </w:r>
      <w:r w:rsidR="311C27EC" w:rsidRPr="00A52EC9">
        <w:t xml:space="preserve"> </w:t>
      </w:r>
      <w:r w:rsidR="5B501890" w:rsidRPr="00A52EC9">
        <w:t xml:space="preserve">align with GOGLA’s Industry Opinion on Lifecycle and </w:t>
      </w:r>
      <w:r w:rsidR="1206F0F9" w:rsidRPr="00A52EC9">
        <w:t>Recycling</w:t>
      </w:r>
      <w:r w:rsidR="0F680092">
        <w:t>,</w:t>
      </w:r>
      <w:r w:rsidR="1206F0F9" w:rsidRPr="00A52EC9">
        <w:t xml:space="preserve"> which </w:t>
      </w:r>
      <w:r w:rsidR="42BB1C89" w:rsidRPr="00A52EC9">
        <w:t>intends</w:t>
      </w:r>
      <w:r w:rsidR="1206F0F9" w:rsidRPr="00A52EC9">
        <w:t xml:space="preserve"> to </w:t>
      </w:r>
      <w:r w:rsidR="42BB1C89" w:rsidRPr="00A52EC9">
        <w:t xml:space="preserve">“preserve the environment and avoid or </w:t>
      </w:r>
      <w:r w:rsidR="30071217" w:rsidRPr="00A52EC9">
        <w:t>minimi</w:t>
      </w:r>
      <w:r w:rsidR="30071217">
        <w:t>s</w:t>
      </w:r>
      <w:r w:rsidR="30071217" w:rsidRPr="00A52EC9">
        <w:t xml:space="preserve">e </w:t>
      </w:r>
      <w:r w:rsidR="42BB1C89" w:rsidRPr="00A52EC9">
        <w:t>any hazardous waste contamination”</w:t>
      </w:r>
      <w:r w:rsidR="000D366D" w:rsidRPr="00A52EC9">
        <w:rPr>
          <w:rStyle w:val="FootnoteReference"/>
        </w:rPr>
        <w:footnoteReference w:id="3"/>
      </w:r>
      <w:r w:rsidR="5D2E58CC" w:rsidRPr="00A52EC9">
        <w:t>.</w:t>
      </w:r>
    </w:p>
    <w:p w14:paraId="16C249D7" w14:textId="77777777" w:rsidR="00E61269" w:rsidRDefault="00E61269">
      <w:pPr>
        <w:spacing w:after="160" w:line="259" w:lineRule="auto"/>
        <w:ind w:left="0" w:firstLine="0"/>
        <w:jc w:val="left"/>
        <w:rPr>
          <w:b/>
          <w:sz w:val="24"/>
        </w:rPr>
      </w:pPr>
      <w:bookmarkStart w:id="6" w:name="_Toc74057021"/>
      <w:r>
        <w:br w:type="page"/>
      </w:r>
    </w:p>
    <w:p w14:paraId="3BF227F7" w14:textId="79965185" w:rsidR="0012726F" w:rsidRPr="0012726F" w:rsidRDefault="00F1052C" w:rsidP="4CF42248">
      <w:pPr>
        <w:pStyle w:val="Heading1"/>
        <w:spacing w:before="120"/>
      </w:pPr>
      <w:bookmarkStart w:id="7" w:name="_Toc84612027"/>
      <w:r>
        <w:lastRenderedPageBreak/>
        <w:t>E-</w:t>
      </w:r>
      <w:r w:rsidR="00E61269">
        <w:t>w</w:t>
      </w:r>
      <w:r>
        <w:t xml:space="preserve">aste </w:t>
      </w:r>
      <w:r w:rsidR="00E61269">
        <w:t>a</w:t>
      </w:r>
      <w:r w:rsidR="47665D98">
        <w:t>mbition</w:t>
      </w:r>
      <w:bookmarkEnd w:id="6"/>
      <w:r w:rsidR="00E61269">
        <w:t>s</w:t>
      </w:r>
      <w:bookmarkEnd w:id="7"/>
    </w:p>
    <w:p w14:paraId="4DAA44C4" w14:textId="72B0F510" w:rsidR="006175DB" w:rsidRPr="00A52EC9" w:rsidRDefault="4DADD6CF" w:rsidP="4CF42248">
      <w:pPr>
        <w:spacing w:before="120"/>
      </w:pPr>
      <w:r>
        <w:t>E</w:t>
      </w:r>
      <w:r w:rsidR="44F61458">
        <w:t xml:space="preserve">-waste management </w:t>
      </w:r>
      <w:r w:rsidR="32ED15A7">
        <w:t>improves the</w:t>
      </w:r>
      <w:r w:rsidR="6C7FF303">
        <w:t xml:space="preserve"> local environment</w:t>
      </w:r>
      <w:r w:rsidR="00580205">
        <w:t xml:space="preserve">, safeguards </w:t>
      </w:r>
      <w:r w:rsidR="62415EA1">
        <w:t>consumer</w:t>
      </w:r>
      <w:r w:rsidR="6C7FF303">
        <w:t xml:space="preserve"> </w:t>
      </w:r>
      <w:r w:rsidR="001A2701">
        <w:t>wellbeing</w:t>
      </w:r>
      <w:r w:rsidR="57D4E7D9">
        <w:t>,</w:t>
      </w:r>
      <w:r w:rsidR="001A2701">
        <w:t xml:space="preserve"> and</w:t>
      </w:r>
      <w:r w:rsidR="2363772E">
        <w:t xml:space="preserve"> protects company</w:t>
      </w:r>
      <w:r w:rsidR="1F583FE2">
        <w:t>/brand</w:t>
      </w:r>
      <w:r w:rsidR="2363772E">
        <w:t xml:space="preserve"> image</w:t>
      </w:r>
      <w:r w:rsidR="433A8917">
        <w:t>. T</w:t>
      </w:r>
      <w:r w:rsidR="44F61458">
        <w:t xml:space="preserve">herefore </w:t>
      </w:r>
      <w:r w:rsidR="6A5BD6F6">
        <w:t>[</w:t>
      </w:r>
      <w:r w:rsidR="6A5BD6F6" w:rsidRPr="36025630">
        <w:rPr>
          <w:highlight w:val="yellow"/>
        </w:rPr>
        <w:t>company name</w:t>
      </w:r>
      <w:r w:rsidR="6A5BD6F6">
        <w:t>]</w:t>
      </w:r>
      <w:r w:rsidR="6C7FF303">
        <w:t xml:space="preserve">’s </w:t>
      </w:r>
      <w:r w:rsidR="44F61458">
        <w:t xml:space="preserve">provision of </w:t>
      </w:r>
      <w:r w:rsidR="5AE1E8A1">
        <w:t xml:space="preserve">product warranty and servicing, </w:t>
      </w:r>
      <w:r w:rsidR="44F61458">
        <w:t>repair</w:t>
      </w:r>
      <w:r w:rsidR="4C2EB7F3">
        <w:t xml:space="preserve"> and</w:t>
      </w:r>
      <w:r w:rsidR="44F61458">
        <w:t xml:space="preserve"> refurbishment</w:t>
      </w:r>
      <w:r w:rsidR="5DFD9AEA">
        <w:t>,</w:t>
      </w:r>
      <w:r w:rsidR="5149A4D6">
        <w:t xml:space="preserve"> </w:t>
      </w:r>
      <w:r w:rsidR="44F61458">
        <w:t>su</w:t>
      </w:r>
      <w:r w:rsidR="73BE2104">
        <w:t>stains the</w:t>
      </w:r>
      <w:r w:rsidR="5149A4D6">
        <w:t xml:space="preserve"> positive impact of </w:t>
      </w:r>
      <w:r w:rsidR="6A5BD6F6">
        <w:t>its</w:t>
      </w:r>
      <w:r w:rsidR="5149A4D6">
        <w:t xml:space="preserve"> products</w:t>
      </w:r>
      <w:r w:rsidR="44F61458">
        <w:t>.</w:t>
      </w:r>
      <w:r w:rsidR="7E106B47">
        <w:t xml:space="preserve"> </w:t>
      </w:r>
      <w:r w:rsidR="285A2B6A">
        <w:t>E-w</w:t>
      </w:r>
      <w:r w:rsidR="0736AF1F">
        <w:t xml:space="preserve">aste </w:t>
      </w:r>
      <w:r w:rsidR="285A2B6A">
        <w:t>r</w:t>
      </w:r>
      <w:r w:rsidR="089B88F4">
        <w:t xml:space="preserve">eduction </w:t>
      </w:r>
      <w:r w:rsidR="6DD1B5C0">
        <w:t xml:space="preserve">and responsible management </w:t>
      </w:r>
      <w:r w:rsidR="65D9C0FF">
        <w:t xml:space="preserve">of e-waste is a </w:t>
      </w:r>
      <w:r w:rsidR="313CF3CC">
        <w:t>company-wide priority</w:t>
      </w:r>
      <w:r w:rsidR="3D54A532">
        <w:t xml:space="preserve">. </w:t>
      </w:r>
    </w:p>
    <w:p w14:paraId="04A5D05C" w14:textId="2D493611" w:rsidR="006175DB" w:rsidRPr="00A52EC9" w:rsidRDefault="272C035B" w:rsidP="4CF42248">
      <w:pPr>
        <w:spacing w:before="120"/>
      </w:pPr>
      <w:r>
        <w:t>[</w:t>
      </w:r>
      <w:r w:rsidR="5B416311" w:rsidRPr="34AB2616">
        <w:rPr>
          <w:highlight w:val="yellow"/>
        </w:rPr>
        <w:t>C</w:t>
      </w:r>
      <w:r w:rsidRPr="00F1052C">
        <w:rPr>
          <w:highlight w:val="yellow"/>
        </w:rPr>
        <w:t>ompany name</w:t>
      </w:r>
      <w:r>
        <w:t>]’s</w:t>
      </w:r>
      <w:r w:rsidR="3B35081B">
        <w:t xml:space="preserve"> e-waste </w:t>
      </w:r>
      <w:r w:rsidR="7064AE9A">
        <w:t xml:space="preserve">management </w:t>
      </w:r>
      <w:r w:rsidR="3B35081B">
        <w:t>ambition</w:t>
      </w:r>
      <w:r w:rsidR="7064AE9A">
        <w:t>s</w:t>
      </w:r>
      <w:r w:rsidR="3B35081B">
        <w:t xml:space="preserve"> </w:t>
      </w:r>
      <w:r w:rsidR="727B4CA0">
        <w:t xml:space="preserve">(in order of priority) </w:t>
      </w:r>
      <w:r w:rsidR="7064AE9A">
        <w:t>are to</w:t>
      </w:r>
      <w:r w:rsidR="3B35081B">
        <w:t xml:space="preserve">: </w:t>
      </w:r>
    </w:p>
    <w:p w14:paraId="0195BD6E" w14:textId="5A45F17E" w:rsidR="0054174B" w:rsidRPr="00CE4F38" w:rsidRDefault="16AA93A1" w:rsidP="4CF42248">
      <w:pPr>
        <w:pStyle w:val="ListParagraph"/>
        <w:numPr>
          <w:ilvl w:val="0"/>
          <w:numId w:val="31"/>
        </w:numPr>
        <w:spacing w:before="120"/>
        <w:rPr>
          <w:highlight w:val="cyan"/>
        </w:rPr>
      </w:pPr>
      <w:r w:rsidRPr="00CE4F38">
        <w:rPr>
          <w:b/>
          <w:bCs/>
          <w:highlight w:val="cyan"/>
        </w:rPr>
        <w:t>Collect and recycle</w:t>
      </w:r>
      <w:r w:rsidRPr="00CE4F38">
        <w:rPr>
          <w:highlight w:val="cyan"/>
        </w:rPr>
        <w:t xml:space="preserve"> more end-of-life and out-of-warranty products;</w:t>
      </w:r>
    </w:p>
    <w:p w14:paraId="6BC959EC" w14:textId="127D8B1F" w:rsidR="5965A480" w:rsidRPr="00CE4F38" w:rsidRDefault="5965A480" w:rsidP="00E61269">
      <w:pPr>
        <w:pStyle w:val="ListParagraph"/>
        <w:numPr>
          <w:ilvl w:val="1"/>
          <w:numId w:val="31"/>
        </w:numPr>
        <w:spacing w:before="120"/>
        <w:rPr>
          <w:highlight w:val="cyan"/>
        </w:rPr>
      </w:pPr>
      <w:r w:rsidRPr="00CE4F38">
        <w:rPr>
          <w:color w:val="000000" w:themeColor="text1"/>
          <w:highlight w:val="cyan"/>
        </w:rPr>
        <w:t>In warranty returns – all e-waste resulting from in-warranty returns</w:t>
      </w:r>
      <w:r w:rsidR="006D2289">
        <w:rPr>
          <w:color w:val="000000" w:themeColor="text1"/>
          <w:highlight w:val="cyan"/>
        </w:rPr>
        <w:t>/repairs</w:t>
      </w:r>
      <w:r w:rsidRPr="00CE4F38">
        <w:rPr>
          <w:color w:val="000000" w:themeColor="text1"/>
          <w:highlight w:val="cyan"/>
        </w:rPr>
        <w:t xml:space="preserve"> will be appropriately recycled or safely disposed of. </w:t>
      </w:r>
    </w:p>
    <w:p w14:paraId="4B72A550" w14:textId="4021A86D" w:rsidR="5FCC3AE4" w:rsidRPr="004C449B" w:rsidRDefault="5FCC3AE4" w:rsidP="34AB2616">
      <w:pPr>
        <w:pStyle w:val="ListParagraph"/>
        <w:numPr>
          <w:ilvl w:val="1"/>
          <w:numId w:val="31"/>
        </w:numPr>
        <w:spacing w:before="120"/>
        <w:rPr>
          <w:highlight w:val="cyan"/>
        </w:rPr>
      </w:pPr>
      <w:r w:rsidRPr="004C449B">
        <w:rPr>
          <w:color w:val="000000" w:themeColor="text1"/>
          <w:highlight w:val="cyan"/>
        </w:rPr>
        <w:t>Out-of-warranty</w:t>
      </w:r>
      <w:r w:rsidR="006D2289" w:rsidRPr="004C449B">
        <w:rPr>
          <w:color w:val="000000" w:themeColor="text1"/>
          <w:highlight w:val="cyan"/>
        </w:rPr>
        <w:t xml:space="preserve">, end of life </w:t>
      </w:r>
      <w:r w:rsidRPr="004C449B">
        <w:rPr>
          <w:color w:val="000000" w:themeColor="text1"/>
          <w:highlight w:val="cyan"/>
        </w:rPr>
        <w:t xml:space="preserve">products – </w:t>
      </w:r>
      <w:r w:rsidR="006D2289" w:rsidRPr="004C449B">
        <w:rPr>
          <w:color w:val="000000" w:themeColor="text1"/>
          <w:highlight w:val="cyan"/>
        </w:rPr>
        <w:t xml:space="preserve">when returned by the consumer, </w:t>
      </w:r>
      <w:r w:rsidRPr="004C449B">
        <w:rPr>
          <w:color w:val="000000" w:themeColor="text1"/>
          <w:highlight w:val="cyan"/>
        </w:rPr>
        <w:t>will be collected</w:t>
      </w:r>
      <w:r w:rsidR="42373B6D" w:rsidRPr="004C449B">
        <w:rPr>
          <w:color w:val="000000" w:themeColor="text1"/>
          <w:highlight w:val="cyan"/>
        </w:rPr>
        <w:t>/accepted</w:t>
      </w:r>
      <w:r w:rsidRPr="004C449B">
        <w:rPr>
          <w:color w:val="000000" w:themeColor="text1"/>
          <w:highlight w:val="cyan"/>
        </w:rPr>
        <w:t xml:space="preserve"> </w:t>
      </w:r>
      <w:r w:rsidR="08F7B8BA" w:rsidRPr="004C449B">
        <w:rPr>
          <w:color w:val="000000" w:themeColor="text1"/>
          <w:highlight w:val="cyan"/>
        </w:rPr>
        <w:t>at [</w:t>
      </w:r>
      <w:r w:rsidR="08F7B8BA" w:rsidRPr="004C449B">
        <w:rPr>
          <w:color w:val="000000" w:themeColor="text1"/>
          <w:highlight w:val="yellow"/>
        </w:rPr>
        <w:t>state locations, e.g., all points of sale</w:t>
      </w:r>
      <w:r w:rsidR="08F7B8BA" w:rsidRPr="004C449B">
        <w:rPr>
          <w:color w:val="000000" w:themeColor="text1"/>
          <w:highlight w:val="cyan"/>
        </w:rPr>
        <w:t>]</w:t>
      </w:r>
    </w:p>
    <w:p w14:paraId="664723A7" w14:textId="43B1537D" w:rsidR="004C449B" w:rsidRPr="004C449B" w:rsidRDefault="004C449B" w:rsidP="34AB2616">
      <w:pPr>
        <w:pStyle w:val="ListParagraph"/>
        <w:numPr>
          <w:ilvl w:val="1"/>
          <w:numId w:val="31"/>
        </w:numPr>
        <w:spacing w:before="120"/>
        <w:rPr>
          <w:highlight w:val="green"/>
        </w:rPr>
      </w:pPr>
      <w:r w:rsidRPr="004C449B">
        <w:rPr>
          <w:color w:val="000000" w:themeColor="text1"/>
          <w:highlight w:val="green"/>
        </w:rPr>
        <w:t xml:space="preserve">Implement an active take-back scheme for </w:t>
      </w:r>
      <w:r>
        <w:rPr>
          <w:color w:val="000000" w:themeColor="text1"/>
          <w:highlight w:val="green"/>
        </w:rPr>
        <w:t xml:space="preserve">collecting </w:t>
      </w:r>
      <w:r w:rsidRPr="004C449B">
        <w:rPr>
          <w:color w:val="000000" w:themeColor="text1"/>
          <w:highlight w:val="green"/>
        </w:rPr>
        <w:t>out-of-warranty products</w:t>
      </w:r>
    </w:p>
    <w:p w14:paraId="582C4376" w14:textId="27B5E06B" w:rsidR="0054174B" w:rsidRPr="00F56E7E" w:rsidRDefault="16AA93A1" w:rsidP="4CF42248">
      <w:pPr>
        <w:pStyle w:val="ListParagraph"/>
        <w:numPr>
          <w:ilvl w:val="0"/>
          <w:numId w:val="31"/>
        </w:numPr>
        <w:spacing w:before="120"/>
        <w:rPr>
          <w:highlight w:val="cyan"/>
        </w:rPr>
      </w:pPr>
      <w:r w:rsidRPr="00F56E7E">
        <w:rPr>
          <w:b/>
          <w:bCs/>
          <w:highlight w:val="cyan"/>
        </w:rPr>
        <w:t>Repair and reuse</w:t>
      </w:r>
      <w:r w:rsidRPr="00F56E7E">
        <w:rPr>
          <w:highlight w:val="cyan"/>
        </w:rPr>
        <w:t xml:space="preserve"> components </w:t>
      </w:r>
      <w:r w:rsidR="684A2B52" w:rsidRPr="00F56E7E">
        <w:rPr>
          <w:highlight w:val="cyan"/>
        </w:rPr>
        <w:t>from returned/collected products. This</w:t>
      </w:r>
      <w:r w:rsidRPr="00F56E7E">
        <w:rPr>
          <w:highlight w:val="cyan"/>
        </w:rPr>
        <w:t xml:space="preserve"> will increase </w:t>
      </w:r>
      <w:r w:rsidR="79B8A5D3" w:rsidRPr="00F56E7E">
        <w:rPr>
          <w:highlight w:val="cyan"/>
        </w:rPr>
        <w:t>the products or its components lifespan</w:t>
      </w:r>
      <w:r w:rsidRPr="00F56E7E">
        <w:rPr>
          <w:highlight w:val="cyan"/>
        </w:rPr>
        <w:t xml:space="preserve">; </w:t>
      </w:r>
    </w:p>
    <w:p w14:paraId="74B85A29" w14:textId="3F1C15C3" w:rsidR="001A2701" w:rsidRPr="00F56E7E" w:rsidRDefault="001A2701" w:rsidP="001A2701">
      <w:pPr>
        <w:pStyle w:val="ListParagraph"/>
        <w:numPr>
          <w:ilvl w:val="0"/>
          <w:numId w:val="31"/>
        </w:numPr>
        <w:spacing w:before="120"/>
        <w:rPr>
          <w:highlight w:val="cyan"/>
        </w:rPr>
      </w:pPr>
      <w:r w:rsidRPr="00F56E7E">
        <w:rPr>
          <w:b/>
          <w:bCs/>
          <w:highlight w:val="cyan"/>
        </w:rPr>
        <w:t xml:space="preserve">Build consumer awareness </w:t>
      </w:r>
      <w:r w:rsidRPr="00E61269">
        <w:rPr>
          <w:highlight w:val="cyan"/>
        </w:rPr>
        <w:t>of responsible disposal options for their off-grid solar product</w:t>
      </w:r>
      <w:r w:rsidRPr="00F56E7E">
        <w:rPr>
          <w:highlight w:val="cyan"/>
        </w:rPr>
        <w:t xml:space="preserve"> at key points within our customer journey</w:t>
      </w:r>
      <w:r w:rsidR="00F56E7E" w:rsidRPr="00F56E7E">
        <w:rPr>
          <w:highlight w:val="cyan"/>
        </w:rPr>
        <w:t>;</w:t>
      </w:r>
    </w:p>
    <w:p w14:paraId="5F67BF1E" w14:textId="77777777" w:rsidR="001A2701" w:rsidRPr="00F56E7E" w:rsidRDefault="001A2701" w:rsidP="00E61269">
      <w:pPr>
        <w:pStyle w:val="ListParagraph"/>
        <w:numPr>
          <w:ilvl w:val="1"/>
          <w:numId w:val="31"/>
        </w:numPr>
        <w:spacing w:before="120"/>
        <w:rPr>
          <w:highlight w:val="cyan"/>
        </w:rPr>
      </w:pPr>
      <w:r w:rsidRPr="00F56E7E">
        <w:rPr>
          <w:color w:val="000000" w:themeColor="text1"/>
          <w:highlight w:val="cyan"/>
        </w:rPr>
        <w:t>E.g., During installation, at end of warranty period, at expected end-of-life</w:t>
      </w:r>
    </w:p>
    <w:p w14:paraId="7220F087" w14:textId="2E4AB7F4" w:rsidR="001A2701" w:rsidRPr="001A2701" w:rsidRDefault="001A2701" w:rsidP="001A2701">
      <w:pPr>
        <w:pStyle w:val="ListParagraph"/>
        <w:numPr>
          <w:ilvl w:val="1"/>
          <w:numId w:val="31"/>
        </w:numPr>
        <w:spacing w:before="120"/>
      </w:pPr>
      <w:r w:rsidRPr="00F56E7E">
        <w:rPr>
          <w:color w:val="000000" w:themeColor="text1"/>
          <w:highlight w:val="cyan"/>
        </w:rPr>
        <w:t>E.g., through customer services, SMS etc</w:t>
      </w:r>
      <w:r w:rsidRPr="34AB2616">
        <w:rPr>
          <w:color w:val="000000" w:themeColor="text1"/>
        </w:rPr>
        <w:t>.</w:t>
      </w:r>
    </w:p>
    <w:p w14:paraId="7A9FD2B6" w14:textId="46404891" w:rsidR="00A676FC" w:rsidRPr="006D2289" w:rsidRDefault="16AA93A1" w:rsidP="4CF42248">
      <w:pPr>
        <w:pStyle w:val="ListParagraph"/>
        <w:numPr>
          <w:ilvl w:val="0"/>
          <w:numId w:val="31"/>
        </w:numPr>
        <w:spacing w:before="120"/>
        <w:rPr>
          <w:highlight w:val="cyan"/>
        </w:rPr>
      </w:pPr>
      <w:r w:rsidRPr="006D2289">
        <w:rPr>
          <w:b/>
          <w:bCs/>
          <w:highlight w:val="cyan"/>
        </w:rPr>
        <w:t xml:space="preserve">Train staff </w:t>
      </w:r>
      <w:r w:rsidRPr="006D2289">
        <w:rPr>
          <w:highlight w:val="cyan"/>
        </w:rPr>
        <w:t xml:space="preserve">to </w:t>
      </w:r>
      <w:r w:rsidR="674695E2" w:rsidRPr="006D2289">
        <w:rPr>
          <w:highlight w:val="cyan"/>
        </w:rPr>
        <w:t xml:space="preserve">responsibly </w:t>
      </w:r>
      <w:r w:rsidR="79B8A5D3" w:rsidRPr="006D2289">
        <w:rPr>
          <w:highlight w:val="cyan"/>
        </w:rPr>
        <w:t>manage</w:t>
      </w:r>
      <w:r w:rsidR="674695E2" w:rsidRPr="006D2289">
        <w:rPr>
          <w:highlight w:val="cyan"/>
        </w:rPr>
        <w:t xml:space="preserve"> e-waste at different points</w:t>
      </w:r>
      <w:r w:rsidR="2F255210" w:rsidRPr="006D2289">
        <w:rPr>
          <w:highlight w:val="cyan"/>
        </w:rPr>
        <w:t xml:space="preserve"> </w:t>
      </w:r>
      <w:r w:rsidR="006D2289" w:rsidRPr="006D2289">
        <w:rPr>
          <w:highlight w:val="cyan"/>
        </w:rPr>
        <w:t xml:space="preserve">in the product lifecycle </w:t>
      </w:r>
      <w:r w:rsidR="2F255210" w:rsidRPr="006D2289">
        <w:rPr>
          <w:highlight w:val="cyan"/>
        </w:rPr>
        <w:t>and ensure robust processes for safe handling and storage are in place</w:t>
      </w:r>
      <w:r w:rsidR="21F473DC" w:rsidRPr="006D2289">
        <w:rPr>
          <w:highlight w:val="cyan"/>
        </w:rPr>
        <w:t>;</w:t>
      </w:r>
    </w:p>
    <w:p w14:paraId="6543BCED" w14:textId="2B2CC6DB" w:rsidR="00F755C9" w:rsidRPr="00CE4F38" w:rsidRDefault="4E859DCE" w:rsidP="4CF42248">
      <w:pPr>
        <w:pStyle w:val="ListParagraph"/>
        <w:numPr>
          <w:ilvl w:val="0"/>
          <w:numId w:val="31"/>
        </w:numPr>
        <w:spacing w:before="120"/>
        <w:rPr>
          <w:highlight w:val="green"/>
        </w:rPr>
      </w:pPr>
      <w:r w:rsidRPr="00CE4F38">
        <w:rPr>
          <w:b/>
          <w:bCs/>
          <w:highlight w:val="green"/>
        </w:rPr>
        <w:t xml:space="preserve">Identify and </w:t>
      </w:r>
      <w:r w:rsidR="5A98F070" w:rsidRPr="00CE4F38">
        <w:rPr>
          <w:b/>
          <w:bCs/>
          <w:highlight w:val="green"/>
        </w:rPr>
        <w:t>b</w:t>
      </w:r>
      <w:r w:rsidR="21F473DC" w:rsidRPr="00CE4F38">
        <w:rPr>
          <w:b/>
          <w:bCs/>
          <w:highlight w:val="green"/>
        </w:rPr>
        <w:t xml:space="preserve">uild credible partnerships </w:t>
      </w:r>
      <w:r w:rsidR="21F473DC" w:rsidRPr="00CE4F38">
        <w:rPr>
          <w:highlight w:val="green"/>
        </w:rPr>
        <w:t xml:space="preserve">with e-waste processors that comply with national legislation and </w:t>
      </w:r>
      <w:r w:rsidR="33A6D591" w:rsidRPr="00CE4F38">
        <w:rPr>
          <w:highlight w:val="green"/>
        </w:rPr>
        <w:t>embrace best practises</w:t>
      </w:r>
      <w:r w:rsidR="78CE62EB" w:rsidRPr="00CE4F38">
        <w:rPr>
          <w:highlight w:val="green"/>
        </w:rPr>
        <w:t>;</w:t>
      </w:r>
      <w:r w:rsidR="33A6D591" w:rsidRPr="00CE4F38">
        <w:rPr>
          <w:highlight w:val="green"/>
        </w:rPr>
        <w:t xml:space="preserve"> </w:t>
      </w:r>
      <w:r w:rsidR="674695E2" w:rsidRPr="00CE4F38">
        <w:rPr>
          <w:highlight w:val="green"/>
        </w:rPr>
        <w:t xml:space="preserve"> </w:t>
      </w:r>
    </w:p>
    <w:p w14:paraId="59EC9638" w14:textId="30F67A02" w:rsidR="79212877" w:rsidRPr="006D2289" w:rsidRDefault="79212877" w:rsidP="4CF42248">
      <w:pPr>
        <w:pStyle w:val="ListParagraph"/>
        <w:numPr>
          <w:ilvl w:val="0"/>
          <w:numId w:val="31"/>
        </w:numPr>
        <w:spacing w:before="120"/>
        <w:rPr>
          <w:highlight w:val="green"/>
        </w:rPr>
      </w:pPr>
      <w:r w:rsidRPr="00E61269">
        <w:rPr>
          <w:b/>
          <w:bCs/>
          <w:color w:val="000000" w:themeColor="text1"/>
          <w:highlight w:val="green"/>
        </w:rPr>
        <w:t>Support</w:t>
      </w:r>
      <w:r w:rsidR="3EEF1E8F" w:rsidRPr="00CE4F38">
        <w:rPr>
          <w:b/>
          <w:bCs/>
          <w:color w:val="000000" w:themeColor="text1"/>
          <w:highlight w:val="green"/>
        </w:rPr>
        <w:t xml:space="preserve"> our</w:t>
      </w:r>
      <w:r w:rsidRPr="00E61269">
        <w:rPr>
          <w:b/>
          <w:bCs/>
          <w:color w:val="000000" w:themeColor="text1"/>
          <w:highlight w:val="green"/>
        </w:rPr>
        <w:t xml:space="preserve"> distribution partners</w:t>
      </w:r>
      <w:r w:rsidRPr="00CE4F38">
        <w:rPr>
          <w:color w:val="000000" w:themeColor="text1"/>
          <w:highlight w:val="green"/>
        </w:rPr>
        <w:t xml:space="preserve"> to adopt best practice for e-waste management</w:t>
      </w:r>
      <w:r w:rsidR="2EF74E9E" w:rsidRPr="00CE4F38">
        <w:rPr>
          <w:color w:val="000000" w:themeColor="text1"/>
          <w:highlight w:val="green"/>
        </w:rPr>
        <w:t xml:space="preserve"> and seek assurance that they are compliant with national legislation</w:t>
      </w:r>
      <w:r w:rsidRPr="00CE4F38">
        <w:rPr>
          <w:color w:val="000000" w:themeColor="text1"/>
          <w:highlight w:val="green"/>
        </w:rPr>
        <w:t xml:space="preserve"> in their operational markets</w:t>
      </w:r>
      <w:r w:rsidR="00F56E7E">
        <w:rPr>
          <w:color w:val="000000" w:themeColor="text1"/>
          <w:highlight w:val="green"/>
        </w:rPr>
        <w:t>.</w:t>
      </w:r>
    </w:p>
    <w:p w14:paraId="4F8A425A" w14:textId="17FEEAAC" w:rsidR="006D2289" w:rsidRPr="006D2289" w:rsidRDefault="006D2289" w:rsidP="006D2289">
      <w:pPr>
        <w:pStyle w:val="ListParagraph"/>
        <w:numPr>
          <w:ilvl w:val="0"/>
          <w:numId w:val="31"/>
        </w:numPr>
        <w:spacing w:before="120"/>
        <w:rPr>
          <w:highlight w:val="magenta"/>
        </w:rPr>
      </w:pPr>
      <w:r w:rsidRPr="006D2289">
        <w:rPr>
          <w:b/>
          <w:bCs/>
          <w:i/>
          <w:iCs/>
          <w:color w:val="0070C0"/>
        </w:rPr>
        <w:t>(For manufacturers</w:t>
      </w:r>
      <w:r w:rsidRPr="006D2289">
        <w:rPr>
          <w:b/>
          <w:bCs/>
          <w:color w:val="0070C0"/>
        </w:rPr>
        <w:t>)</w:t>
      </w:r>
      <w:r w:rsidRPr="006D2289">
        <w:rPr>
          <w:b/>
          <w:bCs/>
        </w:rPr>
        <w:t xml:space="preserve"> </w:t>
      </w:r>
      <w:r w:rsidRPr="006D2289">
        <w:rPr>
          <w:b/>
          <w:bCs/>
          <w:highlight w:val="magenta"/>
        </w:rPr>
        <w:t xml:space="preserve">Reduce waste </w:t>
      </w:r>
      <w:r w:rsidRPr="006D2289">
        <w:rPr>
          <w:highlight w:val="magenta"/>
        </w:rPr>
        <w:t>through better product design principles such as material selection, modularity and repairability;</w:t>
      </w:r>
    </w:p>
    <w:p w14:paraId="7AB3672E" w14:textId="77777777" w:rsidR="006D2289" w:rsidRPr="00CE4F38" w:rsidRDefault="006D2289" w:rsidP="006D2289">
      <w:pPr>
        <w:pStyle w:val="ListParagraph"/>
        <w:spacing w:before="120"/>
        <w:ind w:firstLine="0"/>
        <w:rPr>
          <w:highlight w:val="green"/>
        </w:rPr>
      </w:pPr>
    </w:p>
    <w:p w14:paraId="2545C0F3" w14:textId="6C418495" w:rsidR="4CF42248" w:rsidRPr="00A0724E" w:rsidRDefault="7B091486" w:rsidP="00E61269">
      <w:pPr>
        <w:spacing w:before="120"/>
        <w:rPr>
          <w:color w:val="0070C0"/>
        </w:rPr>
      </w:pPr>
      <w:r w:rsidRPr="00386587">
        <w:rPr>
          <w:b/>
          <w:bCs/>
          <w:i/>
          <w:iCs/>
          <w:color w:val="0070C0"/>
        </w:rPr>
        <w:t>Authors should select from the list above, and a</w:t>
      </w:r>
      <w:r w:rsidR="1ED3B021" w:rsidRPr="00E61269">
        <w:rPr>
          <w:b/>
          <w:bCs/>
          <w:i/>
          <w:iCs/>
          <w:color w:val="0070C0"/>
        </w:rPr>
        <w:t>dd more ambitions in connection with the principles above</w:t>
      </w:r>
    </w:p>
    <w:p w14:paraId="4FCE990D" w14:textId="54CDF4B5" w:rsidR="37B23071" w:rsidRDefault="00A0724E" w:rsidP="4CF42248">
      <w:pPr>
        <w:spacing w:before="120"/>
        <w:rPr>
          <w:color w:val="000000" w:themeColor="text1"/>
        </w:rPr>
      </w:pPr>
      <w:r w:rsidRPr="000771A2">
        <w:rPr>
          <w:color w:val="000000" w:themeColor="text1"/>
        </w:rPr>
        <w:t>To</w:t>
      </w:r>
      <w:r w:rsidR="37B23071" w:rsidRPr="00E61269">
        <w:rPr>
          <w:color w:val="000000" w:themeColor="text1"/>
        </w:rPr>
        <w:t xml:space="preserve"> achieve our e-waste ambitions, [</w:t>
      </w:r>
      <w:r w:rsidR="37B23071" w:rsidRPr="00E61269">
        <w:rPr>
          <w:color w:val="000000" w:themeColor="text1"/>
          <w:highlight w:val="yellow"/>
        </w:rPr>
        <w:t>company name</w:t>
      </w:r>
      <w:r w:rsidR="37B23071" w:rsidRPr="00E61269">
        <w:rPr>
          <w:color w:val="000000" w:themeColor="text1"/>
        </w:rPr>
        <w:t xml:space="preserve">] will define and implement an e-waste </w:t>
      </w:r>
      <w:r w:rsidR="005229AD">
        <w:rPr>
          <w:color w:val="000000" w:themeColor="text1"/>
        </w:rPr>
        <w:t>roadmap</w:t>
      </w:r>
      <w:r w:rsidR="37B23071" w:rsidRPr="4CF42248">
        <w:rPr>
          <w:color w:val="000000" w:themeColor="text1"/>
        </w:rPr>
        <w:t xml:space="preserve">. The </w:t>
      </w:r>
      <w:r w:rsidR="005229AD">
        <w:rPr>
          <w:color w:val="000000" w:themeColor="text1"/>
        </w:rPr>
        <w:t>roadmap</w:t>
      </w:r>
      <w:r w:rsidR="37B23071" w:rsidRPr="4CF42248">
        <w:rPr>
          <w:color w:val="000000" w:themeColor="text1"/>
        </w:rPr>
        <w:t xml:space="preserve"> will identify </w:t>
      </w:r>
      <w:r w:rsidR="23D1CFD2" w:rsidRPr="4CF42248">
        <w:rPr>
          <w:color w:val="000000" w:themeColor="text1"/>
        </w:rPr>
        <w:t xml:space="preserve">objectives, </w:t>
      </w:r>
      <w:r w:rsidR="009073C7" w:rsidRPr="4CF42248">
        <w:rPr>
          <w:color w:val="000000" w:themeColor="text1"/>
        </w:rPr>
        <w:t>actions,</w:t>
      </w:r>
      <w:r w:rsidR="23D1CFD2" w:rsidRPr="4CF42248">
        <w:rPr>
          <w:color w:val="000000" w:themeColor="text1"/>
        </w:rPr>
        <w:t xml:space="preserve"> and outcomes and allow [</w:t>
      </w:r>
      <w:r w:rsidR="23D1CFD2" w:rsidRPr="009073C7">
        <w:rPr>
          <w:color w:val="000000" w:themeColor="text1"/>
          <w:highlight w:val="yellow"/>
        </w:rPr>
        <w:t>company name</w:t>
      </w:r>
      <w:r w:rsidR="23D1CFD2" w:rsidRPr="4CF42248">
        <w:rPr>
          <w:color w:val="000000" w:themeColor="text1"/>
        </w:rPr>
        <w:t>] to monitor progress towards</w:t>
      </w:r>
      <w:r w:rsidR="49E4BFB7" w:rsidRPr="4CF42248">
        <w:rPr>
          <w:color w:val="000000" w:themeColor="text1"/>
        </w:rPr>
        <w:t xml:space="preserve"> the above goals. </w:t>
      </w:r>
    </w:p>
    <w:p w14:paraId="11631B54" w14:textId="794C3B91" w:rsidR="49E4BFB7" w:rsidRPr="00E61269" w:rsidRDefault="49E4BFB7" w:rsidP="4CF42248">
      <w:pPr>
        <w:spacing w:before="120"/>
        <w:rPr>
          <w:color w:val="000000" w:themeColor="text1"/>
        </w:rPr>
      </w:pPr>
      <w:r w:rsidRPr="4CF42248">
        <w:rPr>
          <w:color w:val="000000" w:themeColor="text1"/>
        </w:rPr>
        <w:t>[</w:t>
      </w:r>
      <w:r w:rsidRPr="00E319CB">
        <w:rPr>
          <w:color w:val="000000" w:themeColor="text1"/>
          <w:highlight w:val="yellow"/>
        </w:rPr>
        <w:t>I</w:t>
      </w:r>
      <w:r w:rsidRPr="00E61269">
        <w:rPr>
          <w:color w:val="000000" w:themeColor="text1"/>
          <w:highlight w:val="yellow"/>
        </w:rPr>
        <w:t>nsert link to road map once it has been developed and approved</w:t>
      </w:r>
      <w:r w:rsidR="005229AD">
        <w:rPr>
          <w:color w:val="000000" w:themeColor="text1"/>
        </w:rPr>
        <w:t xml:space="preserve"> </w:t>
      </w:r>
      <w:r w:rsidR="005229AD">
        <w:rPr>
          <w:i/>
          <w:iCs/>
          <w:color w:val="0070C0"/>
        </w:rPr>
        <w:t>(See E-Waste Assessment and Roadmap template excel)</w:t>
      </w:r>
      <w:r w:rsidRPr="4CF42248">
        <w:rPr>
          <w:color w:val="000000" w:themeColor="text1"/>
        </w:rPr>
        <w:t>]</w:t>
      </w:r>
    </w:p>
    <w:p w14:paraId="6C6B95EF" w14:textId="288826C4" w:rsidR="00576BE5" w:rsidRPr="00A52EC9" w:rsidRDefault="1157954A" w:rsidP="4CF42248">
      <w:pPr>
        <w:pStyle w:val="Heading1"/>
        <w:spacing w:before="120"/>
      </w:pPr>
      <w:bookmarkStart w:id="8" w:name="_Toc74057022"/>
      <w:bookmarkStart w:id="9" w:name="_Toc84612028"/>
      <w:r>
        <w:t xml:space="preserve">Legal </w:t>
      </w:r>
      <w:r w:rsidR="20C9650C">
        <w:t>c</w:t>
      </w:r>
      <w:r>
        <w:t>ompliance</w:t>
      </w:r>
      <w:bookmarkEnd w:id="8"/>
      <w:bookmarkEnd w:id="9"/>
    </w:p>
    <w:p w14:paraId="3F410331" w14:textId="3168A94F" w:rsidR="002F21F0" w:rsidRPr="00A52EC9" w:rsidRDefault="28D062F8" w:rsidP="4CF42248">
      <w:pPr>
        <w:spacing w:before="120"/>
      </w:pPr>
      <w:r w:rsidRPr="4CF42248">
        <w:rPr>
          <w:highlight w:val="cyan"/>
        </w:rPr>
        <w:t>[</w:t>
      </w:r>
      <w:r w:rsidR="5492CFD8" w:rsidRPr="00E966F3">
        <w:rPr>
          <w:highlight w:val="yellow"/>
        </w:rPr>
        <w:t>C</w:t>
      </w:r>
      <w:r w:rsidRPr="00E966F3">
        <w:rPr>
          <w:highlight w:val="yellow"/>
        </w:rPr>
        <w:t>ompany name</w:t>
      </w:r>
      <w:r w:rsidRPr="00E966F3">
        <w:rPr>
          <w:highlight w:val="cyan"/>
        </w:rPr>
        <w:t>]</w:t>
      </w:r>
      <w:r w:rsidR="1157954A">
        <w:t xml:space="preserve"> </w:t>
      </w:r>
      <w:r w:rsidR="5492CFD8">
        <w:t xml:space="preserve">/ </w:t>
      </w:r>
      <w:r w:rsidR="5492CFD8" w:rsidRPr="00E966F3">
        <w:rPr>
          <w:highlight w:val="green"/>
        </w:rPr>
        <w:t>each of [</w:t>
      </w:r>
      <w:r w:rsidR="5492CFD8" w:rsidRPr="00E966F3">
        <w:rPr>
          <w:highlight w:val="yellow"/>
        </w:rPr>
        <w:t>company name</w:t>
      </w:r>
      <w:r w:rsidR="5492CFD8" w:rsidRPr="00E966F3">
        <w:rPr>
          <w:highlight w:val="green"/>
        </w:rPr>
        <w:t>]’s operating countries</w:t>
      </w:r>
      <w:r w:rsidR="5492CFD8">
        <w:t xml:space="preserve"> </w:t>
      </w:r>
      <w:r w:rsidR="5994A7D7">
        <w:t>will</w:t>
      </w:r>
      <w:r w:rsidR="1157954A">
        <w:t xml:space="preserve"> adhere to national </w:t>
      </w:r>
      <w:r w:rsidR="67D415CF">
        <w:t>or</w:t>
      </w:r>
      <w:r w:rsidR="1157954A">
        <w:t xml:space="preserve"> regional e-waste management legislation</w:t>
      </w:r>
      <w:r w:rsidR="67D415CF">
        <w:t xml:space="preserve"> (whichever is more stringent)</w:t>
      </w:r>
      <w:r w:rsidR="1157954A">
        <w:t xml:space="preserve"> </w:t>
      </w:r>
      <w:r w:rsidR="13B9208C">
        <w:t>regarding</w:t>
      </w:r>
      <w:r w:rsidR="1157954A">
        <w:t xml:space="preserve"> collection, </w:t>
      </w:r>
      <w:r w:rsidR="1157954A">
        <w:lastRenderedPageBreak/>
        <w:t xml:space="preserve">transportation, handling and safe </w:t>
      </w:r>
      <w:r w:rsidR="75987074">
        <w:t xml:space="preserve">disposal </w:t>
      </w:r>
      <w:r w:rsidR="1157954A">
        <w:t xml:space="preserve">of </w:t>
      </w:r>
      <w:r w:rsidR="4553EFA8">
        <w:t>e-</w:t>
      </w:r>
      <w:r w:rsidR="1157954A">
        <w:t xml:space="preserve">waste. </w:t>
      </w:r>
      <w:r w:rsidR="00BC65C6">
        <w:t>We will</w:t>
      </w:r>
      <w:r w:rsidR="50BF3C76">
        <w:t xml:space="preserve"> focus on two activities to ensure </w:t>
      </w:r>
      <w:r w:rsidR="00BC65C6">
        <w:t>that we</w:t>
      </w:r>
      <w:r w:rsidR="50BF3C76">
        <w:t xml:space="preserve"> remain compliant</w:t>
      </w:r>
      <w:r w:rsidR="00BC65C6">
        <w:t xml:space="preserve"> </w:t>
      </w:r>
      <w:r w:rsidR="00BC65C6" w:rsidRPr="00BC65C6">
        <w:rPr>
          <w:highlight w:val="green"/>
        </w:rPr>
        <w:t>in each country of operations</w:t>
      </w:r>
      <w:r w:rsidR="50BF3C76">
        <w:t xml:space="preserve">. These activities are: </w:t>
      </w:r>
    </w:p>
    <w:p w14:paraId="3C244F75" w14:textId="14DE5B86" w:rsidR="002F21F0" w:rsidRPr="00A52EC9" w:rsidRDefault="50BF3C76" w:rsidP="4CF42248">
      <w:pPr>
        <w:pStyle w:val="ListParagraph"/>
        <w:numPr>
          <w:ilvl w:val="0"/>
          <w:numId w:val="32"/>
        </w:numPr>
        <w:spacing w:before="120"/>
      </w:pPr>
      <w:r w:rsidRPr="4CF42248">
        <w:rPr>
          <w:b/>
          <w:bCs/>
        </w:rPr>
        <w:t>Maintain awareness of national e-waste legislation</w:t>
      </w:r>
      <w:r>
        <w:t xml:space="preserve">: </w:t>
      </w:r>
      <w:r w:rsidR="2EF39147">
        <w:t>[</w:t>
      </w:r>
      <w:r w:rsidR="2EF39147" w:rsidRPr="4CF42248">
        <w:rPr>
          <w:highlight w:val="yellow"/>
        </w:rPr>
        <w:t xml:space="preserve">company’s legal team and lead </w:t>
      </w:r>
      <w:r w:rsidR="00C22123">
        <w:rPr>
          <w:highlight w:val="yellow"/>
        </w:rPr>
        <w:t xml:space="preserve">e-waste </w:t>
      </w:r>
      <w:r w:rsidR="2EF39147" w:rsidRPr="4CF42248">
        <w:rPr>
          <w:highlight w:val="yellow"/>
        </w:rPr>
        <w:t>department</w:t>
      </w:r>
      <w:r w:rsidR="2EF39147">
        <w:t>]</w:t>
      </w:r>
      <w:r>
        <w:t xml:space="preserve"> </w:t>
      </w:r>
      <w:r w:rsidR="00BC65C6">
        <w:t>will</w:t>
      </w:r>
      <w:r>
        <w:t xml:space="preserve"> track and maintain an updated repository of national and regional e-waste and waste legislation, including national applications of Basel (</w:t>
      </w:r>
      <w:r w:rsidRPr="00BC65C6">
        <w:rPr>
          <w:i/>
          <w:iCs/>
          <w:color w:val="0070C0"/>
        </w:rPr>
        <w:t xml:space="preserve">and Bamako </w:t>
      </w:r>
      <w:r w:rsidR="00BC65C6" w:rsidRPr="00BC65C6">
        <w:rPr>
          <w:i/>
          <w:iCs/>
          <w:color w:val="0070C0"/>
        </w:rPr>
        <w:t>if</w:t>
      </w:r>
      <w:r w:rsidR="00BC65C6">
        <w:rPr>
          <w:i/>
          <w:iCs/>
          <w:color w:val="0070C0"/>
        </w:rPr>
        <w:t xml:space="preserve"> operating</w:t>
      </w:r>
      <w:r w:rsidR="00BC65C6" w:rsidRPr="00BC65C6">
        <w:rPr>
          <w:i/>
          <w:iCs/>
          <w:color w:val="0070C0"/>
        </w:rPr>
        <w:t xml:space="preserve"> in Africa</w:t>
      </w:r>
      <w:r>
        <w:t>) conventions which regulate the regional and international shipment of waste.</w:t>
      </w:r>
    </w:p>
    <w:p w14:paraId="073B6912" w14:textId="54F30AAC" w:rsidR="00C00D8A" w:rsidRPr="00614142" w:rsidRDefault="50BF3C76" w:rsidP="4CF42248">
      <w:pPr>
        <w:pStyle w:val="ListParagraph"/>
        <w:numPr>
          <w:ilvl w:val="0"/>
          <w:numId w:val="32"/>
        </w:numPr>
        <w:spacing w:before="120"/>
      </w:pPr>
      <w:r w:rsidRPr="4CF42248">
        <w:rPr>
          <w:b/>
          <w:bCs/>
        </w:rPr>
        <w:t>Create, adhere and update national standard operating procedures (SOPs)</w:t>
      </w:r>
      <w:r>
        <w:t xml:space="preserve">: </w:t>
      </w:r>
      <w:r w:rsidR="46534D66">
        <w:t xml:space="preserve">Each </w:t>
      </w:r>
      <w:r w:rsidR="2EF39147">
        <w:t>[</w:t>
      </w:r>
      <w:r w:rsidR="2EF39147" w:rsidRPr="4CF42248">
        <w:rPr>
          <w:highlight w:val="yellow"/>
        </w:rPr>
        <w:t xml:space="preserve">company </w:t>
      </w:r>
      <w:r w:rsidR="53B14355" w:rsidRPr="4CF42248">
        <w:rPr>
          <w:highlight w:val="yellow"/>
        </w:rPr>
        <w:t>country</w:t>
      </w:r>
      <w:r w:rsidR="612942CD" w:rsidRPr="4CF42248">
        <w:rPr>
          <w:highlight w:val="yellow"/>
        </w:rPr>
        <w:t xml:space="preserve"> </w:t>
      </w:r>
      <w:r w:rsidR="2515D540" w:rsidRPr="4CF42248">
        <w:rPr>
          <w:highlight w:val="yellow"/>
        </w:rPr>
        <w:t>management</w:t>
      </w:r>
      <w:r w:rsidR="612942CD" w:rsidRPr="4CF42248">
        <w:rPr>
          <w:highlight w:val="yellow"/>
        </w:rPr>
        <w:t xml:space="preserve"> team</w:t>
      </w:r>
      <w:r w:rsidR="0D7C9A6E">
        <w:t>]</w:t>
      </w:r>
      <w:r w:rsidR="2515D540">
        <w:t xml:space="preserve"> </w:t>
      </w:r>
      <w:r>
        <w:t xml:space="preserve">will develop </w:t>
      </w:r>
      <w:r w:rsidR="6BE18F47">
        <w:t>n</w:t>
      </w:r>
      <w:r>
        <w:t xml:space="preserve">ational E-Waste Standard Operating Procedures for </w:t>
      </w:r>
      <w:r w:rsidR="383FE791">
        <w:t xml:space="preserve">their </w:t>
      </w:r>
      <w:r w:rsidR="00C221DE">
        <w:t>operations</w:t>
      </w:r>
      <w:r>
        <w:t xml:space="preserve">, </w:t>
      </w:r>
      <w:r w:rsidR="00C221DE">
        <w:t>defining</w:t>
      </w:r>
      <w:r>
        <w:t xml:space="preserve"> e-waste flows and proper handling based on national legislation (</w:t>
      </w:r>
      <w:r w:rsidRPr="4CF42248">
        <w:rPr>
          <w:i/>
          <w:iCs/>
        </w:rPr>
        <w:t xml:space="preserve">see Section </w:t>
      </w:r>
      <w:r w:rsidR="00AA6A00">
        <w:rPr>
          <w:i/>
          <w:iCs/>
        </w:rPr>
        <w:t>7.1</w:t>
      </w:r>
      <w:r w:rsidRPr="4CF42248">
        <w:rPr>
          <w:i/>
          <w:iCs/>
        </w:rPr>
        <w:t xml:space="preserve"> for more information</w:t>
      </w:r>
      <w:r>
        <w:t>).</w:t>
      </w:r>
      <w:r w:rsidR="0D7C9A6E">
        <w:t xml:space="preserve"> </w:t>
      </w:r>
      <w:r w:rsidR="7E138B50">
        <w:t>[</w:t>
      </w:r>
      <w:r w:rsidR="7E138B50" w:rsidRPr="00E61269">
        <w:rPr>
          <w:highlight w:val="yellow"/>
        </w:rPr>
        <w:t>Company name]</w:t>
      </w:r>
      <w:r w:rsidR="7E138B50">
        <w:t>’s executive leadership team will r</w:t>
      </w:r>
      <w:r w:rsidR="3E897E0B">
        <w:t xml:space="preserve">eview </w:t>
      </w:r>
      <w:r w:rsidR="513ECCFB">
        <w:t>all national standard operating procedures</w:t>
      </w:r>
      <w:r w:rsidR="2F8ACD79">
        <w:t xml:space="preserve"> (</w:t>
      </w:r>
      <w:r w:rsidR="2F8ACD79" w:rsidRPr="4CF42248">
        <w:rPr>
          <w:i/>
          <w:iCs/>
        </w:rPr>
        <w:t>see Section 10 for more information)</w:t>
      </w:r>
      <w:r w:rsidR="3E897E0B">
        <w:t xml:space="preserve">. </w:t>
      </w:r>
    </w:p>
    <w:p w14:paraId="660CB5DE" w14:textId="4981DC6D" w:rsidR="009A4164" w:rsidRPr="00A52EC9" w:rsidRDefault="00C221DE" w:rsidP="4CF42248">
      <w:pPr>
        <w:pStyle w:val="Heading1"/>
        <w:spacing w:before="120"/>
      </w:pPr>
      <w:bookmarkStart w:id="10" w:name="_Toc74057023"/>
      <w:bookmarkStart w:id="11" w:name="_Toc84612029"/>
      <w:r>
        <w:t xml:space="preserve">Roles and </w:t>
      </w:r>
      <w:r w:rsidR="4DC13AF9">
        <w:t>Responsibility</w:t>
      </w:r>
      <w:bookmarkEnd w:id="10"/>
      <w:bookmarkEnd w:id="11"/>
    </w:p>
    <w:p w14:paraId="5E4342C2" w14:textId="4E00D3F9" w:rsidR="00362E28" w:rsidRDefault="29D3228A" w:rsidP="4CF42248">
      <w:pPr>
        <w:spacing w:before="120"/>
        <w:ind w:left="0" w:firstLine="0"/>
      </w:pPr>
      <w:r>
        <w:t xml:space="preserve">Achieving </w:t>
      </w:r>
      <w:r w:rsidR="738D15F1">
        <w:t>[</w:t>
      </w:r>
      <w:r w:rsidR="000A75F7">
        <w:rPr>
          <w:highlight w:val="yellow"/>
        </w:rPr>
        <w:t>c</w:t>
      </w:r>
      <w:r w:rsidR="738D15F1" w:rsidRPr="34AB2616">
        <w:rPr>
          <w:highlight w:val="yellow"/>
        </w:rPr>
        <w:t>ompany name</w:t>
      </w:r>
      <w:r w:rsidR="738D15F1">
        <w:t>]’s</w:t>
      </w:r>
      <w:r w:rsidR="54F4B362">
        <w:t xml:space="preserve"> </w:t>
      </w:r>
      <w:r w:rsidR="750352D4">
        <w:t>e-waste ambition</w:t>
      </w:r>
      <w:r w:rsidR="6CB89887">
        <w:t>s</w:t>
      </w:r>
      <w:r w:rsidR="724DD53C">
        <w:t xml:space="preserve"> </w:t>
      </w:r>
      <w:r w:rsidR="0E5D5694">
        <w:t>depend</w:t>
      </w:r>
      <w:r w:rsidR="7043C2FF">
        <w:t>s</w:t>
      </w:r>
      <w:r w:rsidR="79975A7D">
        <w:t xml:space="preserve"> on</w:t>
      </w:r>
      <w:r w:rsidR="750352D4">
        <w:t xml:space="preserve"> </w:t>
      </w:r>
      <w:r w:rsidR="53A3108F">
        <w:t xml:space="preserve">a </w:t>
      </w:r>
      <w:r w:rsidR="65189A9C">
        <w:t>waste-</w:t>
      </w:r>
      <w:r w:rsidR="750352D4">
        <w:t xml:space="preserve">conscious company </w:t>
      </w:r>
      <w:r w:rsidR="53A79C7F">
        <w:t>culture</w:t>
      </w:r>
      <w:r w:rsidR="55644BF4">
        <w:t>,</w:t>
      </w:r>
      <w:r w:rsidR="000A75F7">
        <w:t xml:space="preserve"> </w:t>
      </w:r>
      <w:r w:rsidR="00C221DE">
        <w:t xml:space="preserve">with </w:t>
      </w:r>
      <w:r w:rsidR="750352D4">
        <w:t>cross-departmental</w:t>
      </w:r>
      <w:r w:rsidR="7043C2FF">
        <w:t xml:space="preserve"> </w:t>
      </w:r>
      <w:r w:rsidR="750352D4">
        <w:t>responsibilit</w:t>
      </w:r>
      <w:r w:rsidR="00C221DE">
        <w:t>ies</w:t>
      </w:r>
      <w:r w:rsidR="7043C2FF">
        <w:t xml:space="preserve"> and </w:t>
      </w:r>
      <w:r w:rsidR="00C221DE">
        <w:t>incorporation into governance structures</w:t>
      </w:r>
      <w:r w:rsidR="750352D4">
        <w:t xml:space="preserve">. </w:t>
      </w:r>
    </w:p>
    <w:p w14:paraId="6B65911C" w14:textId="6272DF25" w:rsidR="00362E28" w:rsidRDefault="00C221DE" w:rsidP="4CF42248">
      <w:pPr>
        <w:spacing w:before="120"/>
        <w:ind w:left="0" w:firstLine="0"/>
      </w:pPr>
      <w:r>
        <w:t>Ensuring responsible management of e-waste - from the consumer, through transportation, handling and repair, recycling or disposal – is a cross-departmental activity</w:t>
      </w:r>
      <w:r w:rsidR="00D27772">
        <w:t>, and we will allocate appropriate resources according to the responsibilities defined below</w:t>
      </w:r>
      <w:r>
        <w:t xml:space="preserve">. </w:t>
      </w:r>
    </w:p>
    <w:p w14:paraId="6DBE2C9C" w14:textId="6AE4CA8A" w:rsidR="00362E28" w:rsidRDefault="4FE6126F" w:rsidP="4CF42248">
      <w:pPr>
        <w:spacing w:before="120"/>
        <w:ind w:left="0" w:firstLine="0"/>
      </w:pPr>
      <w:r>
        <w:t>T</w:t>
      </w:r>
      <w:r w:rsidR="7E487FBA">
        <w:t xml:space="preserve">he primary </w:t>
      </w:r>
      <w:r w:rsidR="7BEE30A3">
        <w:t>departments</w:t>
      </w:r>
      <w:r w:rsidR="7E487FBA">
        <w:t xml:space="preserve"> responsible for </w:t>
      </w:r>
      <w:r w:rsidR="0552FE57">
        <w:t>implementing robust</w:t>
      </w:r>
      <w:r w:rsidR="7E487FBA">
        <w:t xml:space="preserve"> </w:t>
      </w:r>
      <w:r w:rsidR="0BD36DB7">
        <w:t>e-waste management</w:t>
      </w:r>
      <w:r w:rsidR="0DD67FE4">
        <w:t xml:space="preserve"> </w:t>
      </w:r>
      <w:r w:rsidR="0552FE57">
        <w:t>processes</w:t>
      </w:r>
      <w:r w:rsidR="6E9F5000">
        <w:t xml:space="preserve"> are: [</w:t>
      </w:r>
      <w:r w:rsidR="6E9F5000" w:rsidRPr="4CF42248">
        <w:rPr>
          <w:highlight w:val="yellow"/>
        </w:rPr>
        <w:t xml:space="preserve">Define primary departments </w:t>
      </w:r>
      <w:r w:rsidR="4E91A048" w:rsidRPr="4CF42248">
        <w:rPr>
          <w:highlight w:val="yellow"/>
        </w:rPr>
        <w:t>e</w:t>
      </w:r>
      <w:r w:rsidR="6E9F5000" w:rsidRPr="4CF42248">
        <w:rPr>
          <w:highlight w:val="yellow"/>
        </w:rPr>
        <w:t>.</w:t>
      </w:r>
      <w:r w:rsidR="1222C506" w:rsidRPr="4CF42248">
        <w:rPr>
          <w:highlight w:val="yellow"/>
        </w:rPr>
        <w:t>g</w:t>
      </w:r>
      <w:r w:rsidR="6E9F5000" w:rsidRPr="4CF42248">
        <w:rPr>
          <w:highlight w:val="yellow"/>
        </w:rPr>
        <w:t>.</w:t>
      </w:r>
      <w:r w:rsidR="3D28621E" w:rsidRPr="4CF42248">
        <w:rPr>
          <w:highlight w:val="yellow"/>
        </w:rPr>
        <w:t>,</w:t>
      </w:r>
      <w:r w:rsidR="6E9F5000" w:rsidRPr="4CF42248">
        <w:rPr>
          <w:highlight w:val="yellow"/>
        </w:rPr>
        <w:t xml:space="preserve"> Product, Warehouse, or After sales</w:t>
      </w:r>
      <w:r w:rsidR="6E9F5000">
        <w:t>]</w:t>
      </w:r>
      <w:r w:rsidR="538D7556">
        <w:t xml:space="preserve">. </w:t>
      </w:r>
    </w:p>
    <w:p w14:paraId="29D65FB9" w14:textId="6065BFF2" w:rsidR="00362E28" w:rsidRDefault="3BBD42C5" w:rsidP="4CF42248">
      <w:pPr>
        <w:spacing w:before="120"/>
        <w:ind w:left="0" w:firstLine="0"/>
        <w:rPr>
          <w:color w:val="000000" w:themeColor="text1"/>
        </w:rPr>
      </w:pPr>
      <w:r w:rsidRPr="4CF42248">
        <w:rPr>
          <w:color w:val="000000" w:themeColor="text1"/>
        </w:rPr>
        <w:t>The secondary departments that will provide support to the departments listed above in executing this policy are: [</w:t>
      </w:r>
      <w:r w:rsidRPr="00C221DE">
        <w:rPr>
          <w:color w:val="000000" w:themeColor="text1"/>
          <w:highlight w:val="yellow"/>
        </w:rPr>
        <w:t>list secondary departments, e.g.</w:t>
      </w:r>
      <w:r w:rsidR="5D5DCAF8" w:rsidRPr="00C221DE">
        <w:rPr>
          <w:color w:val="000000" w:themeColor="text1"/>
          <w:highlight w:val="yellow"/>
        </w:rPr>
        <w:t>,</w:t>
      </w:r>
      <w:r w:rsidRPr="00C221DE">
        <w:rPr>
          <w:color w:val="000000" w:themeColor="text1"/>
          <w:highlight w:val="yellow"/>
        </w:rPr>
        <w:t xml:space="preserve"> H</w:t>
      </w:r>
      <w:r w:rsidR="0C8D86DF" w:rsidRPr="00C221DE">
        <w:rPr>
          <w:color w:val="000000" w:themeColor="text1"/>
          <w:highlight w:val="yellow"/>
        </w:rPr>
        <w:t>R, Sales team, Legal team</w:t>
      </w:r>
      <w:r w:rsidR="0C8D86DF" w:rsidRPr="4CF42248">
        <w:rPr>
          <w:color w:val="000000" w:themeColor="text1"/>
        </w:rPr>
        <w:t>]</w:t>
      </w:r>
    </w:p>
    <w:p w14:paraId="37FB66F9" w14:textId="77777777" w:rsidR="00B7256A" w:rsidRDefault="00B7256A" w:rsidP="4CF42248">
      <w:pPr>
        <w:spacing w:before="120"/>
        <w:ind w:left="0" w:firstLine="0"/>
      </w:pPr>
    </w:p>
    <w:p w14:paraId="5CF96407" w14:textId="70CC3E91" w:rsidR="00795384" w:rsidRPr="00A52EC9" w:rsidRDefault="4D94E325" w:rsidP="4CF42248">
      <w:pPr>
        <w:pStyle w:val="Heading4"/>
        <w:spacing w:before="120"/>
      </w:pPr>
      <w:r>
        <w:t>Table 1: Cross-departmental responsibilities for e-waste management</w:t>
      </w:r>
    </w:p>
    <w:tbl>
      <w:tblPr>
        <w:tblStyle w:val="TableGrid0"/>
        <w:tblW w:w="5000" w:type="pct"/>
        <w:tblLook w:val="04A0" w:firstRow="1" w:lastRow="0" w:firstColumn="1" w:lastColumn="0" w:noHBand="0" w:noVBand="1"/>
      </w:tblPr>
      <w:tblGrid>
        <w:gridCol w:w="2253"/>
        <w:gridCol w:w="7105"/>
      </w:tblGrid>
      <w:tr w:rsidR="00795384" w:rsidRPr="00A52EC9" w14:paraId="0CD0FC8F" w14:textId="77777777" w:rsidTr="753C6AA4">
        <w:tc>
          <w:tcPr>
            <w:tcW w:w="1204" w:type="pct"/>
            <w:shd w:val="clear" w:color="auto" w:fill="122948"/>
          </w:tcPr>
          <w:p w14:paraId="667F5966" w14:textId="77777777" w:rsidR="00795384" w:rsidRPr="00A52EC9" w:rsidRDefault="4DC13AF9" w:rsidP="4CF42248">
            <w:pPr>
              <w:spacing w:before="120"/>
              <w:rPr>
                <w:b/>
                <w:bCs/>
                <w:color w:val="FFFFFF" w:themeColor="background1"/>
              </w:rPr>
            </w:pPr>
            <w:r w:rsidRPr="4CF42248">
              <w:rPr>
                <w:b/>
                <w:bCs/>
                <w:color w:val="FFFFFF" w:themeColor="background1"/>
              </w:rPr>
              <w:t xml:space="preserve">Department </w:t>
            </w:r>
          </w:p>
        </w:tc>
        <w:tc>
          <w:tcPr>
            <w:tcW w:w="3796" w:type="pct"/>
            <w:shd w:val="clear" w:color="auto" w:fill="122948"/>
          </w:tcPr>
          <w:p w14:paraId="3E959DBC" w14:textId="77777777" w:rsidR="00795384" w:rsidRPr="00A52EC9" w:rsidRDefault="4DC13AF9" w:rsidP="4CF42248">
            <w:pPr>
              <w:spacing w:before="120"/>
              <w:rPr>
                <w:b/>
                <w:bCs/>
                <w:color w:val="FFFFFF" w:themeColor="background1"/>
              </w:rPr>
            </w:pPr>
            <w:r w:rsidRPr="4CF42248">
              <w:rPr>
                <w:b/>
                <w:bCs/>
                <w:color w:val="FFFFFF" w:themeColor="background1"/>
              </w:rPr>
              <w:t xml:space="preserve">Responsibilities </w:t>
            </w:r>
          </w:p>
        </w:tc>
      </w:tr>
      <w:tr w:rsidR="00C221DE" w:rsidRPr="00A52EC9" w14:paraId="4258A3DB" w14:textId="77777777" w:rsidTr="00C221DE">
        <w:tc>
          <w:tcPr>
            <w:tcW w:w="5000" w:type="pct"/>
            <w:gridSpan w:val="2"/>
          </w:tcPr>
          <w:p w14:paraId="534C4CDA" w14:textId="77777777" w:rsidR="00C221DE" w:rsidRDefault="00C221DE" w:rsidP="00C221DE">
            <w:pPr>
              <w:spacing w:before="120"/>
              <w:rPr>
                <w:b/>
                <w:bCs/>
                <w:i/>
                <w:iCs/>
                <w:color w:val="0070C0"/>
              </w:rPr>
            </w:pPr>
            <w:r w:rsidRPr="00386587">
              <w:rPr>
                <w:b/>
                <w:bCs/>
                <w:i/>
                <w:iCs/>
                <w:color w:val="0070C0"/>
              </w:rPr>
              <w:t xml:space="preserve">Authors should </w:t>
            </w:r>
            <w:r>
              <w:rPr>
                <w:b/>
                <w:bCs/>
                <w:i/>
                <w:iCs/>
                <w:color w:val="0070C0"/>
              </w:rPr>
              <w:t xml:space="preserve">review the roles and responsibilities within their organisation and align departmental roles with appropriate responsibilities. </w:t>
            </w:r>
          </w:p>
          <w:p w14:paraId="63E4247C" w14:textId="5610622E" w:rsidR="000463C0" w:rsidRPr="00C221DE" w:rsidRDefault="000463C0" w:rsidP="00C221DE">
            <w:pPr>
              <w:spacing w:before="120"/>
              <w:rPr>
                <w:b/>
                <w:bCs/>
                <w:i/>
                <w:iCs/>
                <w:color w:val="0070C0"/>
              </w:rPr>
            </w:pPr>
            <w:r>
              <w:rPr>
                <w:b/>
                <w:bCs/>
                <w:i/>
                <w:iCs/>
                <w:color w:val="0070C0"/>
              </w:rPr>
              <w:t>We recommend that one dept. (e.g. aftersales, logistics or ESG) should be ultimately accountable for e-waste management, and would also ensure that required e-waste costs are forecast and budgeted for, and that volume of e-waste generated is forecast.</w:t>
            </w:r>
          </w:p>
        </w:tc>
      </w:tr>
      <w:tr w:rsidR="00A0250D" w:rsidRPr="00A52EC9" w14:paraId="7EE49B03" w14:textId="77777777" w:rsidTr="753C6AA4">
        <w:tc>
          <w:tcPr>
            <w:tcW w:w="1204" w:type="pct"/>
          </w:tcPr>
          <w:p w14:paraId="3A8071F9" w14:textId="6B990493" w:rsidR="00A0250D" w:rsidRPr="4CF42248" w:rsidRDefault="00A0250D" w:rsidP="00A0250D">
            <w:pPr>
              <w:spacing w:before="120"/>
              <w:jc w:val="left"/>
              <w:rPr>
                <w:highlight w:val="yellow"/>
              </w:rPr>
            </w:pPr>
            <w:r w:rsidRPr="00C221DE">
              <w:rPr>
                <w:highlight w:val="yellow"/>
              </w:rPr>
              <w:t>[After sales / customer support team]</w:t>
            </w:r>
          </w:p>
        </w:tc>
        <w:tc>
          <w:tcPr>
            <w:tcW w:w="3796" w:type="pct"/>
          </w:tcPr>
          <w:p w14:paraId="68515AEF" w14:textId="20EB50FA" w:rsidR="00A0250D" w:rsidRPr="00456D45" w:rsidRDefault="00A0250D" w:rsidP="00A0250D">
            <w:pPr>
              <w:pStyle w:val="ListParagraph"/>
              <w:numPr>
                <w:ilvl w:val="0"/>
                <w:numId w:val="39"/>
              </w:numPr>
              <w:spacing w:before="120"/>
              <w:ind w:left="470" w:hanging="357"/>
            </w:pPr>
            <w:r w:rsidRPr="00456D45">
              <w:t xml:space="preserve">Call Centre and Service Centre staff provide technical assistance (e.g., troubleshooting) and disposal advice to all customers. </w:t>
            </w:r>
          </w:p>
          <w:p w14:paraId="141A7372" w14:textId="77777777" w:rsidR="00A0250D" w:rsidRPr="00456D45" w:rsidRDefault="00A0250D" w:rsidP="00A0250D">
            <w:pPr>
              <w:pStyle w:val="ListParagraph"/>
              <w:numPr>
                <w:ilvl w:val="0"/>
                <w:numId w:val="39"/>
              </w:numPr>
              <w:spacing w:before="120"/>
              <w:ind w:left="470" w:hanging="357"/>
            </w:pPr>
            <w:r w:rsidRPr="00456D45">
              <w:t>Manage non-functioning product flow back to the regional or global [</w:t>
            </w:r>
            <w:r w:rsidRPr="00456D45">
              <w:rPr>
                <w:highlight w:val="yellow"/>
              </w:rPr>
              <w:t>team responsible for product quality</w:t>
            </w:r>
            <w:r w:rsidRPr="00456D45">
              <w:t>] through existing reverse logistics channels for diagnosis and troubleshooting.</w:t>
            </w:r>
          </w:p>
          <w:p w14:paraId="47988AF6" w14:textId="77777777" w:rsidR="00AD49E6" w:rsidRPr="00456D45" w:rsidRDefault="00AD49E6" w:rsidP="00AD49E6">
            <w:pPr>
              <w:pStyle w:val="ListParagraph"/>
              <w:numPr>
                <w:ilvl w:val="0"/>
                <w:numId w:val="39"/>
              </w:numPr>
              <w:spacing w:before="120"/>
              <w:ind w:left="470" w:hanging="357"/>
            </w:pPr>
            <w:r w:rsidRPr="00456D45">
              <w:lastRenderedPageBreak/>
              <w:t xml:space="preserve">Sort returned products into applicable streams, for repair, refurbishment or disposal. </w:t>
            </w:r>
          </w:p>
          <w:p w14:paraId="6CA13113" w14:textId="78A9BC70" w:rsidR="00456D45" w:rsidRDefault="00456D45" w:rsidP="00456D45">
            <w:pPr>
              <w:pStyle w:val="ListParagraph"/>
              <w:numPr>
                <w:ilvl w:val="0"/>
                <w:numId w:val="39"/>
              </w:numPr>
              <w:spacing w:before="120"/>
              <w:ind w:left="470" w:hanging="357"/>
            </w:pPr>
            <w:r w:rsidRPr="00456D45">
              <w:t>Record and report e-waste data (</w:t>
            </w:r>
            <w:r w:rsidRPr="00456D45">
              <w:rPr>
                <w:i/>
                <w:iCs/>
                <w:color w:val="0070C0"/>
              </w:rPr>
              <w:t>may be cross-departmental with logistics/warehouse teams</w:t>
            </w:r>
            <w:r w:rsidRPr="00456D45">
              <w:t>)</w:t>
            </w:r>
            <w:r>
              <w:t>.</w:t>
            </w:r>
          </w:p>
        </w:tc>
      </w:tr>
      <w:tr w:rsidR="00160E60" w:rsidRPr="00A52EC9" w14:paraId="58A4AC82" w14:textId="77777777" w:rsidTr="753C6AA4">
        <w:tc>
          <w:tcPr>
            <w:tcW w:w="1204" w:type="pct"/>
          </w:tcPr>
          <w:p w14:paraId="7409A51D" w14:textId="71379181" w:rsidR="00160E60" w:rsidRPr="00A52EC9" w:rsidRDefault="00160E60" w:rsidP="00160E60">
            <w:pPr>
              <w:spacing w:before="120"/>
              <w:jc w:val="left"/>
              <w:rPr>
                <w:highlight w:val="yellow"/>
              </w:rPr>
            </w:pPr>
            <w:r w:rsidRPr="00C221DE">
              <w:rPr>
                <w:highlight w:val="yellow"/>
              </w:rPr>
              <w:lastRenderedPageBreak/>
              <w:t xml:space="preserve">[Team responsible for </w:t>
            </w:r>
            <w:r>
              <w:rPr>
                <w:highlight w:val="yellow"/>
              </w:rPr>
              <w:t xml:space="preserve">logistics and </w:t>
            </w:r>
            <w:r w:rsidR="00BF5FA3">
              <w:rPr>
                <w:highlight w:val="yellow"/>
              </w:rPr>
              <w:t>warehousing</w:t>
            </w:r>
            <w:r w:rsidR="00456D45">
              <w:rPr>
                <w:highlight w:val="yellow"/>
              </w:rPr>
              <w:t xml:space="preserve"> / supply chain</w:t>
            </w:r>
            <w:r w:rsidRPr="00C221DE">
              <w:rPr>
                <w:highlight w:val="yellow"/>
              </w:rPr>
              <w:t>]</w:t>
            </w:r>
          </w:p>
        </w:tc>
        <w:tc>
          <w:tcPr>
            <w:tcW w:w="3796" w:type="pct"/>
          </w:tcPr>
          <w:p w14:paraId="45F0F1D2" w14:textId="7F22F13A" w:rsidR="00945A41" w:rsidRDefault="00945A41" w:rsidP="00160E60">
            <w:pPr>
              <w:pStyle w:val="ListParagraph"/>
              <w:numPr>
                <w:ilvl w:val="0"/>
                <w:numId w:val="39"/>
              </w:numPr>
              <w:spacing w:before="120"/>
              <w:ind w:left="470" w:hanging="357"/>
            </w:pPr>
            <w:r>
              <w:t xml:space="preserve">Oversee and/or support </w:t>
            </w:r>
            <w:r w:rsidR="00750932">
              <w:t>e-waste processing partner pre-screening and selection.</w:t>
            </w:r>
          </w:p>
          <w:p w14:paraId="36DEDC49" w14:textId="090DFCD9" w:rsidR="00456D45" w:rsidRDefault="00BF5FA3" w:rsidP="00160E60">
            <w:pPr>
              <w:pStyle w:val="ListParagraph"/>
              <w:numPr>
                <w:ilvl w:val="0"/>
                <w:numId w:val="39"/>
              </w:numPr>
              <w:spacing w:before="120"/>
              <w:ind w:left="470" w:hanging="357"/>
            </w:pPr>
            <w:r>
              <w:t>Organise collection of e-waste by e-waste processing partners</w:t>
            </w:r>
            <w:r w:rsidR="00456D45">
              <w:t>.</w:t>
            </w:r>
          </w:p>
          <w:p w14:paraId="311047F1" w14:textId="22AF09F4" w:rsidR="00160E60" w:rsidRPr="00A52EC9" w:rsidRDefault="00456D45" w:rsidP="00160E60">
            <w:pPr>
              <w:pStyle w:val="ListParagraph"/>
              <w:numPr>
                <w:ilvl w:val="0"/>
                <w:numId w:val="39"/>
              </w:numPr>
              <w:spacing w:before="120"/>
              <w:ind w:left="470" w:hanging="357"/>
            </w:pPr>
            <w:r w:rsidRPr="00456D45">
              <w:t>Record and report e-waste data (</w:t>
            </w:r>
            <w:r w:rsidRPr="00456D45">
              <w:rPr>
                <w:i/>
                <w:iCs/>
                <w:color w:val="0070C0"/>
              </w:rPr>
              <w:t xml:space="preserve">may be cross-departmental with </w:t>
            </w:r>
            <w:r>
              <w:rPr>
                <w:i/>
                <w:iCs/>
                <w:color w:val="0070C0"/>
              </w:rPr>
              <w:t>aftersales/service</w:t>
            </w:r>
            <w:r w:rsidRPr="00456D45">
              <w:rPr>
                <w:i/>
                <w:iCs/>
                <w:color w:val="0070C0"/>
              </w:rPr>
              <w:t xml:space="preserve"> teams</w:t>
            </w:r>
            <w:r w:rsidRPr="00456D45">
              <w:t>)</w:t>
            </w:r>
            <w:r>
              <w:t>.</w:t>
            </w:r>
          </w:p>
        </w:tc>
      </w:tr>
      <w:tr w:rsidR="00456D45" w:rsidRPr="00A52EC9" w14:paraId="28A337C0" w14:textId="77777777" w:rsidTr="753C6AA4">
        <w:tc>
          <w:tcPr>
            <w:tcW w:w="1204" w:type="pct"/>
          </w:tcPr>
          <w:p w14:paraId="5E846264" w14:textId="4CCC868E" w:rsidR="00456D45" w:rsidRPr="00C221DE" w:rsidRDefault="00456D45" w:rsidP="00456D45">
            <w:pPr>
              <w:spacing w:before="120"/>
              <w:jc w:val="left"/>
              <w:rPr>
                <w:highlight w:val="yellow"/>
              </w:rPr>
            </w:pPr>
            <w:r w:rsidRPr="00C221DE">
              <w:rPr>
                <w:highlight w:val="yellow"/>
              </w:rPr>
              <w:t>[Sales Team]</w:t>
            </w:r>
            <w:r>
              <w:t xml:space="preserve"> </w:t>
            </w:r>
          </w:p>
        </w:tc>
        <w:tc>
          <w:tcPr>
            <w:tcW w:w="3796" w:type="pct"/>
          </w:tcPr>
          <w:p w14:paraId="5D52CA7A" w14:textId="77777777" w:rsidR="00456D45" w:rsidRDefault="00456D45" w:rsidP="00456D45">
            <w:pPr>
              <w:pStyle w:val="ListParagraph"/>
              <w:numPr>
                <w:ilvl w:val="0"/>
                <w:numId w:val="39"/>
              </w:numPr>
              <w:spacing w:before="120"/>
              <w:ind w:left="470" w:hanging="357"/>
            </w:pPr>
            <w:r>
              <w:t xml:space="preserve">Educate customers on proper use and maintenance of their OGS product, ensuring it maintains functionality for longer. </w:t>
            </w:r>
          </w:p>
          <w:p w14:paraId="4C2EA2CE" w14:textId="77777777" w:rsidR="00456D45" w:rsidRDefault="00456D45" w:rsidP="00456D45">
            <w:pPr>
              <w:pStyle w:val="ListParagraph"/>
              <w:numPr>
                <w:ilvl w:val="0"/>
                <w:numId w:val="39"/>
              </w:numPr>
              <w:spacing w:before="120"/>
              <w:ind w:left="470" w:hanging="357"/>
            </w:pPr>
            <w:r>
              <w:t xml:space="preserve">Inform customers about responsible disposal options, </w:t>
            </w:r>
            <w:r w:rsidRPr="00456D45">
              <w:rPr>
                <w:highlight w:val="green"/>
              </w:rPr>
              <w:t>including [company]’s take-back scheme</w:t>
            </w:r>
            <w:r>
              <w:t xml:space="preserve">, once the product reaches its end-of-life. </w:t>
            </w:r>
          </w:p>
          <w:p w14:paraId="17BF8021" w14:textId="61C621DD" w:rsidR="00456D45" w:rsidRDefault="00456D45" w:rsidP="00456D45">
            <w:pPr>
              <w:pStyle w:val="ListParagraph"/>
              <w:numPr>
                <w:ilvl w:val="0"/>
                <w:numId w:val="39"/>
              </w:numPr>
              <w:spacing w:before="120"/>
              <w:ind w:left="470" w:hanging="357"/>
            </w:pPr>
            <w:r>
              <w:t xml:space="preserve">Establish and manage collection points at sales outlets. </w:t>
            </w:r>
          </w:p>
        </w:tc>
      </w:tr>
      <w:tr w:rsidR="00456D45" w:rsidRPr="00A52EC9" w14:paraId="6136AE92" w14:textId="77777777" w:rsidTr="753C6AA4">
        <w:tc>
          <w:tcPr>
            <w:tcW w:w="1204" w:type="pct"/>
          </w:tcPr>
          <w:p w14:paraId="6EDA28CC" w14:textId="44E2109C" w:rsidR="00456D45" w:rsidRPr="00CC5803" w:rsidRDefault="00456D45" w:rsidP="00456D45">
            <w:pPr>
              <w:spacing w:before="120"/>
              <w:jc w:val="left"/>
              <w:rPr>
                <w:highlight w:val="yellow"/>
              </w:rPr>
            </w:pPr>
            <w:r w:rsidRPr="00456D45">
              <w:rPr>
                <w:highlight w:val="magenta"/>
              </w:rPr>
              <w:t>[Team responsible for product quality and design]</w:t>
            </w:r>
          </w:p>
        </w:tc>
        <w:tc>
          <w:tcPr>
            <w:tcW w:w="3796" w:type="pct"/>
          </w:tcPr>
          <w:p w14:paraId="1590C0CA" w14:textId="27005CD5" w:rsidR="00456D45" w:rsidRDefault="00456D45" w:rsidP="00456D45">
            <w:pPr>
              <w:pStyle w:val="ListParagraph"/>
              <w:numPr>
                <w:ilvl w:val="0"/>
                <w:numId w:val="39"/>
              </w:numPr>
              <w:spacing w:before="120"/>
              <w:ind w:left="470" w:hanging="357"/>
            </w:pPr>
            <w:r>
              <w:t>Manage and track product failure diagnoses, repair, pre-processing.</w:t>
            </w:r>
          </w:p>
          <w:p w14:paraId="425C124B" w14:textId="6D40B329" w:rsidR="00456D45" w:rsidRDefault="00456D45" w:rsidP="00456D45">
            <w:pPr>
              <w:pStyle w:val="ListParagraph"/>
              <w:numPr>
                <w:ilvl w:val="0"/>
                <w:numId w:val="39"/>
              </w:numPr>
              <w:spacing w:before="120"/>
              <w:ind w:left="470" w:hanging="357"/>
            </w:pPr>
            <w:r>
              <w:t>Embracing a circular economy approach, the product design team will design repairable and easy-to-recycle products.</w:t>
            </w:r>
          </w:p>
        </w:tc>
      </w:tr>
      <w:tr w:rsidR="00456D45" w:rsidRPr="00A52EC9" w14:paraId="17D2D2A0" w14:textId="77777777" w:rsidTr="753C6AA4">
        <w:tc>
          <w:tcPr>
            <w:tcW w:w="1204" w:type="pct"/>
          </w:tcPr>
          <w:p w14:paraId="2BDF8C0E" w14:textId="60FC2922" w:rsidR="00456D45" w:rsidRPr="00A52EC9" w:rsidRDefault="00456D45" w:rsidP="00456D45">
            <w:pPr>
              <w:spacing w:before="120"/>
              <w:jc w:val="left"/>
              <w:rPr>
                <w:highlight w:val="yellow"/>
              </w:rPr>
            </w:pPr>
            <w:r w:rsidRPr="00456D45">
              <w:rPr>
                <w:highlight w:val="magenta"/>
              </w:rPr>
              <w:t>[Partnerships team – downstream / upstream]</w:t>
            </w:r>
          </w:p>
        </w:tc>
        <w:tc>
          <w:tcPr>
            <w:tcW w:w="3796" w:type="pct"/>
          </w:tcPr>
          <w:p w14:paraId="664D1A79" w14:textId="77777777" w:rsidR="00456D45" w:rsidRDefault="00456D45" w:rsidP="00456D45">
            <w:pPr>
              <w:pStyle w:val="ListParagraph"/>
              <w:numPr>
                <w:ilvl w:val="0"/>
                <w:numId w:val="39"/>
              </w:numPr>
              <w:spacing w:before="120"/>
              <w:ind w:left="470" w:hanging="357"/>
            </w:pPr>
            <w:r>
              <w:t xml:space="preserve">Educate and assist distribution partners regarding their e-waste activities. </w:t>
            </w:r>
          </w:p>
          <w:p w14:paraId="3A0CCAF4" w14:textId="19A78397" w:rsidR="00456D45" w:rsidRPr="00A52EC9" w:rsidRDefault="00456D45" w:rsidP="00456D45">
            <w:pPr>
              <w:pStyle w:val="ListParagraph"/>
              <w:numPr>
                <w:ilvl w:val="0"/>
                <w:numId w:val="39"/>
              </w:numPr>
              <w:spacing w:before="120"/>
              <w:ind w:left="470" w:hanging="357"/>
            </w:pPr>
            <w:r>
              <w:t xml:space="preserve">Direct distribution partners to resources that will help improve their e-waste management processes. </w:t>
            </w:r>
          </w:p>
        </w:tc>
      </w:tr>
      <w:tr w:rsidR="00456D45" w:rsidRPr="00A52EC9" w14:paraId="710D4D1E" w14:textId="77777777" w:rsidTr="753C6AA4">
        <w:tc>
          <w:tcPr>
            <w:tcW w:w="1204" w:type="pct"/>
          </w:tcPr>
          <w:p w14:paraId="1564F985" w14:textId="6302B18E" w:rsidR="00456D45" w:rsidRPr="00A52EC9" w:rsidRDefault="00456D45" w:rsidP="00456D45">
            <w:pPr>
              <w:spacing w:before="120"/>
              <w:jc w:val="left"/>
              <w:rPr>
                <w:highlight w:val="yellow"/>
              </w:rPr>
            </w:pPr>
            <w:r w:rsidRPr="00C221DE">
              <w:rPr>
                <w:highlight w:val="yellow"/>
              </w:rPr>
              <w:t>[Human Resources / Learning &amp; Development team]</w:t>
            </w:r>
          </w:p>
        </w:tc>
        <w:tc>
          <w:tcPr>
            <w:tcW w:w="3796" w:type="pct"/>
          </w:tcPr>
          <w:p w14:paraId="5DC5319D" w14:textId="3B6443E2" w:rsidR="00456D45" w:rsidRPr="00A52EC9" w:rsidRDefault="00456D45" w:rsidP="00456D45">
            <w:pPr>
              <w:pStyle w:val="ListParagraph"/>
              <w:numPr>
                <w:ilvl w:val="0"/>
                <w:numId w:val="39"/>
              </w:numPr>
              <w:spacing w:before="120"/>
              <w:ind w:left="470" w:hanging="357"/>
            </w:pPr>
            <w:r>
              <w:t xml:space="preserve">Coordinate with the country/global e-waste leads to develop and share training material with the relevant staff as a Learning and Development program. </w:t>
            </w:r>
          </w:p>
        </w:tc>
      </w:tr>
      <w:tr w:rsidR="00456D45" w:rsidRPr="00A52EC9" w14:paraId="1B66FF97" w14:textId="77777777" w:rsidTr="753C6AA4">
        <w:tc>
          <w:tcPr>
            <w:tcW w:w="1204" w:type="pct"/>
          </w:tcPr>
          <w:p w14:paraId="087280CE" w14:textId="1FB10DBA" w:rsidR="00456D45" w:rsidRPr="00C221DE" w:rsidRDefault="00456D45" w:rsidP="00456D45">
            <w:pPr>
              <w:spacing w:before="120"/>
              <w:jc w:val="left"/>
              <w:rPr>
                <w:highlight w:val="yellow"/>
              </w:rPr>
            </w:pPr>
            <w:r w:rsidRPr="00C221DE">
              <w:rPr>
                <w:highlight w:val="yellow"/>
              </w:rPr>
              <w:t>[Finance team]</w:t>
            </w:r>
            <w:r>
              <w:t xml:space="preserve"> </w:t>
            </w:r>
          </w:p>
        </w:tc>
        <w:tc>
          <w:tcPr>
            <w:tcW w:w="3796" w:type="pct"/>
          </w:tcPr>
          <w:p w14:paraId="00163584" w14:textId="6C6D81AC" w:rsidR="00456D45" w:rsidRDefault="00456D45" w:rsidP="00456D45">
            <w:pPr>
              <w:pStyle w:val="ListParagraph"/>
              <w:numPr>
                <w:ilvl w:val="0"/>
                <w:numId w:val="39"/>
              </w:numPr>
              <w:spacing w:before="120"/>
              <w:ind w:left="470" w:hanging="357"/>
            </w:pPr>
            <w:r>
              <w:t>Ensure that e-waste costs are disaggregated and can be appropriately forecast according to expected e-waste volumes, and that the necessary budget is available.</w:t>
            </w:r>
          </w:p>
          <w:p w14:paraId="2BC40E58" w14:textId="092B7CCD" w:rsidR="00456D45" w:rsidRPr="00A52EC9" w:rsidRDefault="00456D45" w:rsidP="00456D45">
            <w:pPr>
              <w:pStyle w:val="ListParagraph"/>
              <w:numPr>
                <w:ilvl w:val="0"/>
                <w:numId w:val="39"/>
              </w:numPr>
              <w:spacing w:before="120"/>
              <w:ind w:left="470" w:hanging="357"/>
            </w:pPr>
            <w:r>
              <w:t>Provide financial reports and records of the e-waste management activities to person(s) responsible.</w:t>
            </w:r>
          </w:p>
        </w:tc>
      </w:tr>
      <w:tr w:rsidR="00456D45" w:rsidRPr="00A52EC9" w14:paraId="5178DB74" w14:textId="77777777" w:rsidTr="753C6AA4">
        <w:tc>
          <w:tcPr>
            <w:tcW w:w="1204" w:type="pct"/>
          </w:tcPr>
          <w:p w14:paraId="5968117B" w14:textId="6F18155D" w:rsidR="00456D45" w:rsidRPr="00A52EC9" w:rsidRDefault="00456D45" w:rsidP="00456D45">
            <w:pPr>
              <w:spacing w:before="120"/>
              <w:jc w:val="left"/>
              <w:rPr>
                <w:highlight w:val="yellow"/>
              </w:rPr>
            </w:pPr>
            <w:r w:rsidRPr="00C221DE">
              <w:rPr>
                <w:highlight w:val="yellow"/>
              </w:rPr>
              <w:t>[Procurement / Legal team]</w:t>
            </w:r>
          </w:p>
        </w:tc>
        <w:tc>
          <w:tcPr>
            <w:tcW w:w="3796" w:type="pct"/>
          </w:tcPr>
          <w:p w14:paraId="653295BF" w14:textId="77777777" w:rsidR="00D93836" w:rsidRDefault="00456D45" w:rsidP="00D93836">
            <w:pPr>
              <w:pStyle w:val="ListParagraph"/>
              <w:numPr>
                <w:ilvl w:val="0"/>
                <w:numId w:val="48"/>
              </w:numPr>
              <w:spacing w:before="120"/>
            </w:pPr>
            <w:r>
              <w:t xml:space="preserve">Support the </w:t>
            </w:r>
            <w:r w:rsidRPr="00D93836">
              <w:rPr>
                <w:highlight w:val="yellow"/>
              </w:rPr>
              <w:t>[team responsible for e-waste recycling partners]</w:t>
            </w:r>
            <w:r>
              <w:t xml:space="preserve"> with selecting credible partners (</w:t>
            </w:r>
            <w:r w:rsidRPr="00D93836">
              <w:rPr>
                <w:i/>
                <w:iCs/>
              </w:rPr>
              <w:t>see Section 8 for more detail</w:t>
            </w:r>
            <w:r>
              <w:t xml:space="preserve">). </w:t>
            </w:r>
          </w:p>
          <w:p w14:paraId="08737C6B" w14:textId="190B651C" w:rsidR="00456D45" w:rsidRPr="00A52EC9" w:rsidRDefault="00456D45" w:rsidP="00D93836">
            <w:pPr>
              <w:pStyle w:val="ListParagraph"/>
              <w:numPr>
                <w:ilvl w:val="0"/>
                <w:numId w:val="48"/>
              </w:numPr>
              <w:spacing w:before="120"/>
            </w:pPr>
            <w:r>
              <w:t xml:space="preserve">Complete site audits and finalise contracts. </w:t>
            </w:r>
          </w:p>
        </w:tc>
      </w:tr>
      <w:tr w:rsidR="00456D45" w:rsidRPr="00A52EC9" w14:paraId="541700BC" w14:textId="77777777" w:rsidTr="753C6AA4">
        <w:tc>
          <w:tcPr>
            <w:tcW w:w="1204" w:type="pct"/>
          </w:tcPr>
          <w:p w14:paraId="4CB98972" w14:textId="41527346" w:rsidR="00456D45" w:rsidRDefault="00456D45" w:rsidP="00456D45">
            <w:pPr>
              <w:spacing w:before="120"/>
              <w:jc w:val="left"/>
              <w:rPr>
                <w:highlight w:val="yellow"/>
              </w:rPr>
            </w:pPr>
            <w:r w:rsidRPr="00C221DE">
              <w:rPr>
                <w:highlight w:val="yellow"/>
              </w:rPr>
              <w:lastRenderedPageBreak/>
              <w:t>[Governance team]</w:t>
            </w:r>
          </w:p>
        </w:tc>
        <w:tc>
          <w:tcPr>
            <w:tcW w:w="3796" w:type="pct"/>
          </w:tcPr>
          <w:p w14:paraId="6DE6767F" w14:textId="72BE8DEB" w:rsidR="00456D45" w:rsidRPr="000463C0" w:rsidRDefault="00456D45" w:rsidP="00456D45">
            <w:pPr>
              <w:pStyle w:val="ListParagraph"/>
              <w:numPr>
                <w:ilvl w:val="0"/>
                <w:numId w:val="39"/>
              </w:numPr>
              <w:spacing w:before="120"/>
              <w:ind w:left="470" w:hanging="357"/>
            </w:pPr>
            <w:r w:rsidRPr="000463C0">
              <w:t xml:space="preserve">Provide strategic guidance to various teams ensuring e-waste policies are ratified and supported.   </w:t>
            </w:r>
          </w:p>
          <w:p w14:paraId="127F9144" w14:textId="699B8CEE" w:rsidR="00456D45" w:rsidRDefault="00456D45" w:rsidP="00456D45">
            <w:pPr>
              <w:pStyle w:val="ListParagraph"/>
              <w:numPr>
                <w:ilvl w:val="0"/>
                <w:numId w:val="39"/>
              </w:numPr>
              <w:spacing w:before="120"/>
              <w:ind w:left="470" w:hanging="357"/>
            </w:pPr>
            <w:r w:rsidRPr="000463C0">
              <w:t>Ensure that e-waste data is periodically reported, providing the necessary support for data collection, review and presentation</w:t>
            </w:r>
            <w:r w:rsidRPr="4CF42248">
              <w:rPr>
                <w:color w:val="000000" w:themeColor="text1"/>
              </w:rPr>
              <w:t xml:space="preserve">. </w:t>
            </w:r>
          </w:p>
          <w:p w14:paraId="04DAAC77" w14:textId="2C00354F" w:rsidR="00456D45" w:rsidRDefault="00456D45" w:rsidP="00456D45">
            <w:pPr>
              <w:pStyle w:val="ListParagraph"/>
              <w:numPr>
                <w:ilvl w:val="0"/>
                <w:numId w:val="39"/>
              </w:numPr>
              <w:spacing w:before="120"/>
              <w:ind w:left="470" w:hanging="357"/>
            </w:pPr>
            <w:r w:rsidRPr="000463C0">
              <w:t xml:space="preserve">Integrate e-waste KPIs </w:t>
            </w:r>
            <w:r w:rsidR="000463C0">
              <w:t>into</w:t>
            </w:r>
            <w:r w:rsidRPr="000463C0">
              <w:t xml:space="preserve"> existing management reporting structures</w:t>
            </w:r>
            <w:r w:rsidR="000463C0">
              <w:t>.</w:t>
            </w:r>
          </w:p>
        </w:tc>
      </w:tr>
    </w:tbl>
    <w:p w14:paraId="0F7E91AA" w14:textId="47862E98" w:rsidR="002353E1" w:rsidRPr="00A52EC9" w:rsidRDefault="002353E1" w:rsidP="4CF42248">
      <w:pPr>
        <w:spacing w:before="120"/>
      </w:pPr>
    </w:p>
    <w:p w14:paraId="264AF115" w14:textId="0B35F197" w:rsidR="0039182A" w:rsidRPr="00A52EC9" w:rsidRDefault="17DD3C23" w:rsidP="4CF42248">
      <w:pPr>
        <w:pStyle w:val="Heading1"/>
        <w:spacing w:before="120"/>
      </w:pPr>
      <w:bookmarkStart w:id="12" w:name="_Toc84612030"/>
      <w:r>
        <w:t>Financial implications</w:t>
      </w:r>
      <w:r w:rsidR="15BA57BB">
        <w:t xml:space="preserve"> for e-waste management</w:t>
      </w:r>
      <w:bookmarkEnd w:id="12"/>
    </w:p>
    <w:p w14:paraId="1355373B" w14:textId="6BDAE0CC" w:rsidR="0025531D" w:rsidRDefault="1D9918E4" w:rsidP="4CF42248">
      <w:pPr>
        <w:spacing w:before="120"/>
      </w:pPr>
      <w:r>
        <w:t xml:space="preserve">E-waste management budget should be disaggregated from other activities. </w:t>
      </w:r>
      <w:r w:rsidR="794160CD">
        <w:t xml:space="preserve">The budget lines for e-waste management shall be </w:t>
      </w:r>
      <w:r w:rsidR="000463C0">
        <w:t>forecast</w:t>
      </w:r>
      <w:r w:rsidR="794160CD">
        <w:t xml:space="preserve"> by the </w:t>
      </w:r>
      <w:r w:rsidR="00C752C0">
        <w:t>[</w:t>
      </w:r>
      <w:r w:rsidR="000463C0" w:rsidRPr="000463C0">
        <w:rPr>
          <w:highlight w:val="yellow"/>
        </w:rPr>
        <w:t xml:space="preserve">relevant </w:t>
      </w:r>
      <w:r w:rsidR="794160CD" w:rsidRPr="000463C0">
        <w:rPr>
          <w:highlight w:val="yellow"/>
        </w:rPr>
        <w:t xml:space="preserve">team </w:t>
      </w:r>
      <w:r w:rsidR="000463C0">
        <w:rPr>
          <w:highlight w:val="yellow"/>
        </w:rPr>
        <w:t>responsible for</w:t>
      </w:r>
      <w:r w:rsidR="00C752C0" w:rsidRPr="00B258E2">
        <w:rPr>
          <w:highlight w:val="yellow"/>
        </w:rPr>
        <w:t xml:space="preserve"> </w:t>
      </w:r>
      <w:r w:rsidR="000463C0">
        <w:rPr>
          <w:highlight w:val="yellow"/>
        </w:rPr>
        <w:t>e-waste management according to the responsibilities defined in section 4.</w:t>
      </w:r>
      <w:r w:rsidR="000463C0">
        <w:t>]</w:t>
      </w:r>
      <w:r w:rsidR="00B258E2">
        <w:t xml:space="preserve"> </w:t>
      </w:r>
      <w:r w:rsidR="794160CD" w:rsidRPr="000463C0">
        <w:rPr>
          <w:highlight w:val="green"/>
        </w:rPr>
        <w:t>in each country of operation</w:t>
      </w:r>
      <w:r w:rsidR="794160CD">
        <w:t xml:space="preserve">. The </w:t>
      </w:r>
      <w:r w:rsidR="376E3462">
        <w:t xml:space="preserve">e-waste </w:t>
      </w:r>
      <w:r w:rsidR="794160CD">
        <w:t xml:space="preserve">budget </w:t>
      </w:r>
      <w:r w:rsidR="0FBB768B">
        <w:t xml:space="preserve">will </w:t>
      </w:r>
      <w:r w:rsidR="794160CD">
        <w:t xml:space="preserve">be reviewed </w:t>
      </w:r>
      <w:r w:rsidR="794160CD" w:rsidRPr="4CF42248">
        <w:rPr>
          <w:b/>
          <w:bCs/>
        </w:rPr>
        <w:t>annually</w:t>
      </w:r>
      <w:r w:rsidR="794160CD">
        <w:t xml:space="preserve"> and consider the company’s ambitions. </w:t>
      </w:r>
    </w:p>
    <w:p w14:paraId="014C3136" w14:textId="7712956B" w:rsidR="0025531D" w:rsidRDefault="794160CD" w:rsidP="4CF42248">
      <w:pPr>
        <w:spacing w:before="120"/>
      </w:pPr>
      <w:r>
        <w:t xml:space="preserve">The </w:t>
      </w:r>
      <w:r w:rsidR="589FF3EB">
        <w:t xml:space="preserve">e-waste </w:t>
      </w:r>
      <w:r>
        <w:t xml:space="preserve">budget </w:t>
      </w:r>
      <w:r w:rsidR="0070325B">
        <w:t>will</w:t>
      </w:r>
      <w:r>
        <w:t xml:space="preserve"> be based </w:t>
      </w:r>
      <w:r w:rsidR="0070325B">
        <w:t>up</w:t>
      </w:r>
      <w:r>
        <w:t>on:</w:t>
      </w:r>
    </w:p>
    <w:p w14:paraId="63088668" w14:textId="7F8F2CD9" w:rsidR="0025531D" w:rsidRDefault="794160CD" w:rsidP="4CF42248">
      <w:pPr>
        <w:pStyle w:val="ListParagraph"/>
        <w:numPr>
          <w:ilvl w:val="0"/>
          <w:numId w:val="16"/>
        </w:numPr>
        <w:spacing w:before="120"/>
      </w:pPr>
      <w:r>
        <w:t>Forecast</w:t>
      </w:r>
      <w:r w:rsidR="2C9C66AA">
        <w:t xml:space="preserve"> volumes of</w:t>
      </w:r>
      <w:r>
        <w:t xml:space="preserve"> e-waste: return rate per product </w:t>
      </w:r>
      <w:r w:rsidR="00744214">
        <w:t>plus</w:t>
      </w:r>
      <w:r>
        <w:t xml:space="preserve"> </w:t>
      </w:r>
      <w:r w:rsidR="28B21991">
        <w:t xml:space="preserve">end-of-life </w:t>
      </w:r>
      <w:r>
        <w:t xml:space="preserve">voluntary return </w:t>
      </w:r>
      <w:r w:rsidR="3B73A87D">
        <w:t xml:space="preserve">per </w:t>
      </w:r>
      <w:r w:rsidR="28B21991">
        <w:t xml:space="preserve">product </w:t>
      </w:r>
      <w:r>
        <w:t xml:space="preserve">based on </w:t>
      </w:r>
      <w:r w:rsidR="28B21991">
        <w:t>sales</w:t>
      </w:r>
      <w:r w:rsidR="00744214">
        <w:t xml:space="preserve"> vol</w:t>
      </w:r>
      <w:r>
        <w:t xml:space="preserve"> (estimate </w:t>
      </w:r>
      <w:r w:rsidR="5277700C">
        <w:t xml:space="preserve">5 - </w:t>
      </w:r>
      <w:r>
        <w:t>10% voluntary return</w:t>
      </w:r>
      <w:r w:rsidR="5277700C">
        <w:t xml:space="preserve"> or higher depending on collection activities</w:t>
      </w:r>
      <w:r>
        <w:t>)</w:t>
      </w:r>
      <w:r w:rsidR="46665BE9">
        <w:t>.</w:t>
      </w:r>
    </w:p>
    <w:p w14:paraId="591940E9" w14:textId="66F8C878" w:rsidR="0025531D" w:rsidRPr="00A52EC9" w:rsidRDefault="794160CD" w:rsidP="4CF42248">
      <w:pPr>
        <w:pStyle w:val="ListParagraph"/>
        <w:numPr>
          <w:ilvl w:val="0"/>
          <w:numId w:val="16"/>
        </w:numPr>
        <w:spacing w:before="120"/>
      </w:pPr>
      <w:r>
        <w:t>Cost of reverse logistics</w:t>
      </w:r>
      <w:r w:rsidR="01DF1276">
        <w:t xml:space="preserve"> from customer/collection point to central warehouse.</w:t>
      </w:r>
    </w:p>
    <w:p w14:paraId="38DC1CFC" w14:textId="712F9555" w:rsidR="0025531D" w:rsidRDefault="794160CD" w:rsidP="4CF42248">
      <w:pPr>
        <w:pStyle w:val="ListParagraph"/>
        <w:numPr>
          <w:ilvl w:val="0"/>
          <w:numId w:val="16"/>
        </w:numPr>
        <w:spacing w:before="120"/>
      </w:pPr>
      <w:r>
        <w:t xml:space="preserve">Storage costs at </w:t>
      </w:r>
      <w:r w:rsidR="7C79AFF7">
        <w:t xml:space="preserve">company </w:t>
      </w:r>
      <w:r>
        <w:t xml:space="preserve">warehouse or </w:t>
      </w:r>
      <w:r w:rsidR="34B7FEC5">
        <w:t xml:space="preserve">via a </w:t>
      </w:r>
      <w:r>
        <w:t>separate e-waste handler</w:t>
      </w:r>
      <w:r w:rsidR="0BBA0599">
        <w:t>.</w:t>
      </w:r>
    </w:p>
    <w:p w14:paraId="6F50D06D" w14:textId="7BB4EEE4" w:rsidR="0025531D" w:rsidRDefault="794160CD" w:rsidP="4CF42248">
      <w:pPr>
        <w:pStyle w:val="ListParagraph"/>
        <w:numPr>
          <w:ilvl w:val="0"/>
          <w:numId w:val="16"/>
        </w:numPr>
        <w:spacing w:before="120"/>
      </w:pPr>
      <w:r>
        <w:t>Transportation costs to the e-waste recycling facility</w:t>
      </w:r>
      <w:r w:rsidR="008A1F74">
        <w:t xml:space="preserve"> </w:t>
      </w:r>
      <w:r w:rsidR="008A1F74" w:rsidRPr="008A1F74">
        <w:rPr>
          <w:color w:val="0070C0"/>
        </w:rPr>
        <w:t>(</w:t>
      </w:r>
      <w:r w:rsidR="008A1F74" w:rsidRPr="008A1F74">
        <w:rPr>
          <w:i/>
          <w:iCs/>
          <w:color w:val="0070C0"/>
        </w:rPr>
        <w:t>this may be included in recycler service costs</w:t>
      </w:r>
      <w:r w:rsidR="008A1F74" w:rsidRPr="008A1F74">
        <w:rPr>
          <w:color w:val="0070C0"/>
        </w:rPr>
        <w:t>)</w:t>
      </w:r>
      <w:r w:rsidR="74EA1A07">
        <w:t>.</w:t>
      </w:r>
    </w:p>
    <w:p w14:paraId="4756276D" w14:textId="36D56F67" w:rsidR="006833A5" w:rsidRDefault="794160CD" w:rsidP="4CF42248">
      <w:pPr>
        <w:pStyle w:val="ListParagraph"/>
        <w:numPr>
          <w:ilvl w:val="0"/>
          <w:numId w:val="16"/>
        </w:numPr>
        <w:spacing w:before="120"/>
      </w:pPr>
      <w:r>
        <w:t xml:space="preserve">Processing </w:t>
      </w:r>
      <w:r w:rsidR="6D31612E">
        <w:t xml:space="preserve">and disposal </w:t>
      </w:r>
      <w:r>
        <w:t>costs of critical fractions and components ($ per kg)</w:t>
      </w:r>
      <w:r w:rsidR="2F5CAD5D">
        <w:t xml:space="preserve"> which is provided by the recycler</w:t>
      </w:r>
      <w:r>
        <w:t>.</w:t>
      </w:r>
    </w:p>
    <w:p w14:paraId="3F0D949D" w14:textId="369C2099" w:rsidR="3201C928" w:rsidRPr="00E476EA" w:rsidRDefault="3201C928" w:rsidP="4CF42248">
      <w:pPr>
        <w:pStyle w:val="ListParagraph"/>
        <w:numPr>
          <w:ilvl w:val="0"/>
          <w:numId w:val="16"/>
        </w:numPr>
        <w:spacing w:before="120"/>
      </w:pPr>
      <w:r w:rsidRPr="4CF42248">
        <w:rPr>
          <w:color w:val="000000" w:themeColor="text1"/>
        </w:rPr>
        <w:t>Additional costs such as PP</w:t>
      </w:r>
      <w:r w:rsidR="1FD66A40" w:rsidRPr="4CF42248">
        <w:rPr>
          <w:color w:val="000000" w:themeColor="text1"/>
        </w:rPr>
        <w:t xml:space="preserve">E, </w:t>
      </w:r>
      <w:r w:rsidRPr="4CF42248">
        <w:rPr>
          <w:color w:val="000000" w:themeColor="text1"/>
        </w:rPr>
        <w:t>consumer awareness raising</w:t>
      </w:r>
      <w:r w:rsidR="23A32BD6" w:rsidRPr="4CF42248">
        <w:rPr>
          <w:color w:val="000000" w:themeColor="text1"/>
        </w:rPr>
        <w:t xml:space="preserve"> campaigns</w:t>
      </w:r>
      <w:r w:rsidRPr="4CF42248">
        <w:rPr>
          <w:color w:val="000000" w:themeColor="text1"/>
        </w:rPr>
        <w:t xml:space="preserve">, </w:t>
      </w:r>
      <w:r w:rsidR="2403CCCB" w:rsidRPr="4CF42248">
        <w:rPr>
          <w:color w:val="000000" w:themeColor="text1"/>
        </w:rPr>
        <w:t xml:space="preserve">consumer incentivisation for return. </w:t>
      </w:r>
    </w:p>
    <w:p w14:paraId="53DCEBC6" w14:textId="46CB188A" w:rsidR="008A1F74" w:rsidRPr="008A1F74" w:rsidRDefault="3228F561" w:rsidP="008A1F74">
      <w:pPr>
        <w:rPr>
          <w:i/>
          <w:iCs/>
          <w:color w:val="0070C0"/>
        </w:rPr>
      </w:pPr>
      <w:r w:rsidRPr="008A1F74">
        <w:rPr>
          <w:i/>
          <w:iCs/>
          <w:color w:val="0070C0"/>
        </w:rPr>
        <w:t>Tr</w:t>
      </w:r>
      <w:r w:rsidR="00E476EA" w:rsidRPr="008A1F74">
        <w:rPr>
          <w:i/>
          <w:iCs/>
          <w:color w:val="0070C0"/>
        </w:rPr>
        <w:t>ansport costs might be covered by the dismantler/recycler depending on the services provided</w:t>
      </w:r>
      <w:r w:rsidR="0B72D88E" w:rsidRPr="008A1F74">
        <w:rPr>
          <w:i/>
          <w:iCs/>
          <w:color w:val="0070C0"/>
        </w:rPr>
        <w:t xml:space="preserve">. </w:t>
      </w:r>
      <w:r w:rsidR="4F3CEBAE" w:rsidRPr="008A1F74">
        <w:rPr>
          <w:i/>
          <w:iCs/>
          <w:color w:val="0070C0"/>
        </w:rPr>
        <w:t xml:space="preserve">Aggregate or add </w:t>
      </w:r>
      <w:r w:rsidR="0B72D88E" w:rsidRPr="008A1F74">
        <w:rPr>
          <w:i/>
          <w:iCs/>
          <w:color w:val="0070C0"/>
        </w:rPr>
        <w:t>budget</w:t>
      </w:r>
      <w:r w:rsidR="22530329" w:rsidRPr="008A1F74">
        <w:rPr>
          <w:i/>
          <w:iCs/>
          <w:color w:val="0070C0"/>
        </w:rPr>
        <w:t xml:space="preserve"> lines as needed. </w:t>
      </w:r>
    </w:p>
    <w:p w14:paraId="62CA99B1" w14:textId="38B35BFE" w:rsidR="00840FF7" w:rsidRPr="00A52EC9" w:rsidRDefault="00F81C60">
      <w:pPr>
        <w:pStyle w:val="Heading1"/>
        <w:spacing w:before="120"/>
      </w:pPr>
      <w:bookmarkStart w:id="13" w:name="_Toc84612031"/>
      <w:r>
        <w:t>Key Performance Indicators</w:t>
      </w:r>
      <w:bookmarkEnd w:id="13"/>
    </w:p>
    <w:p w14:paraId="33F7CDC0" w14:textId="2F3B9208" w:rsidR="00B81A95" w:rsidRDefault="128430B3" w:rsidP="4CF42248">
      <w:pPr>
        <w:spacing w:before="120"/>
      </w:pPr>
      <w:r>
        <w:t>[</w:t>
      </w:r>
      <w:r w:rsidRPr="000463C0">
        <w:rPr>
          <w:highlight w:val="yellow"/>
        </w:rPr>
        <w:t>Company name</w:t>
      </w:r>
      <w:r>
        <w:t xml:space="preserve">] will track and monitor progress towards </w:t>
      </w:r>
      <w:r w:rsidR="00B55C18">
        <w:t>its</w:t>
      </w:r>
      <w:r>
        <w:t xml:space="preserve"> e-waste ambitions with </w:t>
      </w:r>
      <w:r w:rsidR="406DB38C">
        <w:t xml:space="preserve">defined </w:t>
      </w:r>
      <w:r>
        <w:t>key</w:t>
      </w:r>
      <w:r w:rsidR="2533C1BD">
        <w:t xml:space="preserve"> performance indicators (KPIs). </w:t>
      </w:r>
      <w:r w:rsidR="0CE351D4">
        <w:t xml:space="preserve"> KPIs should be </w:t>
      </w:r>
      <w:r w:rsidR="0CE351D4" w:rsidRPr="4CF42248">
        <w:rPr>
          <w:i/>
          <w:iCs/>
        </w:rPr>
        <w:t>SMART</w:t>
      </w:r>
      <w:r w:rsidR="0CE351D4">
        <w:t xml:space="preserve"> (specific, measurable, achievable, realistic/relevant and time-bound) </w:t>
      </w:r>
      <w:r w:rsidR="307B887D">
        <w:t xml:space="preserve">and incorporate </w:t>
      </w:r>
      <w:r w:rsidR="0CE351D4">
        <w:t xml:space="preserve">targets defined by </w:t>
      </w:r>
      <w:r w:rsidR="2A99243B">
        <w:t xml:space="preserve">national </w:t>
      </w:r>
      <w:r w:rsidR="0CE351D4">
        <w:t xml:space="preserve">legislation </w:t>
      </w:r>
      <w:r w:rsidR="775414DB">
        <w:t>and/</w:t>
      </w:r>
      <w:r w:rsidR="0CE351D4">
        <w:t xml:space="preserve">or by </w:t>
      </w:r>
      <w:r w:rsidR="2F5CAD5D">
        <w:t>[</w:t>
      </w:r>
      <w:r w:rsidR="2F5CAD5D" w:rsidRPr="4CF42248">
        <w:rPr>
          <w:highlight w:val="yellow"/>
        </w:rPr>
        <w:t>company name</w:t>
      </w:r>
      <w:r w:rsidR="2F5CAD5D">
        <w:t xml:space="preserve">]’s </w:t>
      </w:r>
      <w:r w:rsidR="0CE351D4">
        <w:t>ambitions</w:t>
      </w:r>
      <w:r w:rsidR="00B55C18">
        <w:t xml:space="preserve"> (e.g. collection rates or % of staff trained)</w:t>
      </w:r>
      <w:r w:rsidR="5DDDF129">
        <w:t>.</w:t>
      </w:r>
    </w:p>
    <w:p w14:paraId="449D13F2" w14:textId="0A979E88" w:rsidR="00B81A95" w:rsidRDefault="00D27772" w:rsidP="4CF42248">
      <w:pPr>
        <w:spacing w:before="120"/>
        <w:ind w:left="0" w:firstLine="0"/>
      </w:pPr>
      <w:r>
        <w:t xml:space="preserve">KPIs will be assigned to departments according to the responsibilities outlined in section 2. The metrics will enable continuous evaluation of [company name]’s progress towards better e-waste management, through aspects such as </w:t>
      </w:r>
      <w:r w:rsidR="0CE351D4">
        <w:t>customer awareness of proper disposal, train</w:t>
      </w:r>
      <w:r w:rsidR="00674A5F">
        <w:t>ing</w:t>
      </w:r>
      <w:r w:rsidR="0CE351D4">
        <w:t xml:space="preserve"> staff to responsibly handle waste, select</w:t>
      </w:r>
      <w:r w:rsidR="00674A5F">
        <w:t>ing</w:t>
      </w:r>
      <w:r w:rsidR="0CE351D4">
        <w:t xml:space="preserve"> credible partners and more. Notably, the </w:t>
      </w:r>
      <w:r w:rsidR="7216A416">
        <w:t>data</w:t>
      </w:r>
      <w:r w:rsidR="0CE351D4">
        <w:t xml:space="preserve"> must be collected, shared, and evaluated </w:t>
      </w:r>
      <w:r w:rsidR="0CE351D4" w:rsidRPr="00D27772">
        <w:rPr>
          <w:highlight w:val="yellow"/>
        </w:rPr>
        <w:t>every quarter</w:t>
      </w:r>
      <w:r w:rsidR="00DF097B">
        <w:t xml:space="preserve"> </w:t>
      </w:r>
      <w:r w:rsidR="00DF097B" w:rsidRPr="00DF097B">
        <w:rPr>
          <w:i/>
          <w:iCs/>
          <w:color w:val="0070C0"/>
        </w:rPr>
        <w:t xml:space="preserve">(we recommend quarterly, though this </w:t>
      </w:r>
      <w:r w:rsidR="00DF097B" w:rsidRPr="00DF097B">
        <w:rPr>
          <w:i/>
          <w:iCs/>
          <w:color w:val="0070C0"/>
        </w:rPr>
        <w:lastRenderedPageBreak/>
        <w:t>should align with your existing reporting and governance process)</w:t>
      </w:r>
      <w:r w:rsidR="0CE351D4" w:rsidRPr="00DF097B">
        <w:rPr>
          <w:i/>
          <w:iCs/>
          <w:color w:val="0070C0"/>
        </w:rPr>
        <w:t xml:space="preserve"> </w:t>
      </w:r>
      <w:r w:rsidR="0CE351D4">
        <w:t>by the responsible departmental and e-waste lead</w:t>
      </w:r>
      <w:r w:rsidR="00DF097B">
        <w:t xml:space="preserve"> (</w:t>
      </w:r>
      <w:r w:rsidR="00DF097B" w:rsidRPr="34AB2616">
        <w:rPr>
          <w:i/>
          <w:iCs/>
        </w:rPr>
        <w:t>see Section 4</w:t>
      </w:r>
      <w:r w:rsidR="00DF097B">
        <w:t>)</w:t>
      </w:r>
      <w:r w:rsidR="0CE351D4">
        <w:t xml:space="preserve">. </w:t>
      </w:r>
    </w:p>
    <w:p w14:paraId="3BF39E72" w14:textId="77C0569B" w:rsidR="009D20B5" w:rsidRPr="00A52EC9" w:rsidRDefault="00DF097B" w:rsidP="4CF42248">
      <w:pPr>
        <w:pStyle w:val="Heading1"/>
        <w:spacing w:before="120"/>
      </w:pPr>
      <w:bookmarkStart w:id="14" w:name="_Toc84612032"/>
      <w:r>
        <w:t>E</w:t>
      </w:r>
      <w:r w:rsidR="0999BFE0">
        <w:t>-waste process</w:t>
      </w:r>
      <w:r>
        <w:t xml:space="preserve"> for effective management</w:t>
      </w:r>
      <w:bookmarkEnd w:id="14"/>
      <w:r>
        <w:t xml:space="preserve"> </w:t>
      </w:r>
    </w:p>
    <w:p w14:paraId="0DE307EE" w14:textId="4A674409" w:rsidR="00DF097B" w:rsidRDefault="00DF097B" w:rsidP="4CF42248">
      <w:pPr>
        <w:spacing w:before="120"/>
      </w:pPr>
      <w:r>
        <w:t>The process for e-waste management is defined below, and describes how e-waste moves through the [company name] ecosystem once it has been recovered from consumers. Where necessary, links are made to related processes such as repair and refurbishment, but these are not covered in full.</w:t>
      </w:r>
    </w:p>
    <w:p w14:paraId="4DE84960" w14:textId="3B131CBB" w:rsidR="00A142DF" w:rsidRPr="00DF097B" w:rsidRDefault="7704E69C" w:rsidP="00DF097B">
      <w:pPr>
        <w:spacing w:before="120"/>
        <w:rPr>
          <w:i/>
          <w:iCs/>
          <w:color w:val="0070C0"/>
        </w:rPr>
      </w:pPr>
      <w:r w:rsidRPr="00DF097B">
        <w:rPr>
          <w:i/>
          <w:iCs/>
          <w:color w:val="0070C0"/>
        </w:rPr>
        <w:t>P</w:t>
      </w:r>
      <w:r w:rsidR="2A66BA2E" w:rsidRPr="00DF097B">
        <w:rPr>
          <w:i/>
          <w:iCs/>
          <w:color w:val="0070C0"/>
        </w:rPr>
        <w:t xml:space="preserve">roducts </w:t>
      </w:r>
      <w:r w:rsidR="00DF097B" w:rsidRPr="00DF097B">
        <w:rPr>
          <w:i/>
          <w:iCs/>
          <w:color w:val="0070C0"/>
        </w:rPr>
        <w:t xml:space="preserve">may </w:t>
      </w:r>
      <w:r w:rsidRPr="00DF097B">
        <w:rPr>
          <w:i/>
          <w:iCs/>
          <w:color w:val="0070C0"/>
        </w:rPr>
        <w:t xml:space="preserve">have different </w:t>
      </w:r>
      <w:r w:rsidR="00DF097B">
        <w:rPr>
          <w:i/>
          <w:iCs/>
          <w:color w:val="0070C0"/>
        </w:rPr>
        <w:t>e-waste/</w:t>
      </w:r>
      <w:r w:rsidRPr="00DF097B">
        <w:rPr>
          <w:i/>
          <w:iCs/>
          <w:color w:val="0070C0"/>
        </w:rPr>
        <w:t xml:space="preserve">repair flows </w:t>
      </w:r>
      <w:r w:rsidR="00DF097B" w:rsidRPr="00DF097B">
        <w:rPr>
          <w:i/>
          <w:iCs/>
          <w:color w:val="0070C0"/>
        </w:rPr>
        <w:t xml:space="preserve">due to </w:t>
      </w:r>
      <w:r w:rsidR="6F198F89" w:rsidRPr="00DF097B">
        <w:rPr>
          <w:i/>
          <w:iCs/>
          <w:color w:val="0070C0"/>
        </w:rPr>
        <w:t xml:space="preserve">factors such as design, </w:t>
      </w:r>
      <w:r w:rsidR="5DC822D0" w:rsidRPr="00DF097B">
        <w:rPr>
          <w:i/>
          <w:iCs/>
          <w:color w:val="0070C0"/>
        </w:rPr>
        <w:t>procurement</w:t>
      </w:r>
      <w:r w:rsidR="4A5CD799" w:rsidRPr="00DF097B">
        <w:rPr>
          <w:i/>
          <w:iCs/>
          <w:color w:val="0070C0"/>
        </w:rPr>
        <w:t>, OEM requirements</w:t>
      </w:r>
      <w:r w:rsidR="5DC822D0" w:rsidRPr="00DF097B">
        <w:rPr>
          <w:i/>
          <w:iCs/>
          <w:color w:val="0070C0"/>
        </w:rPr>
        <w:t xml:space="preserve"> and more</w:t>
      </w:r>
      <w:r w:rsidR="00DF097B">
        <w:rPr>
          <w:i/>
          <w:iCs/>
          <w:color w:val="0070C0"/>
        </w:rPr>
        <w:t>.</w:t>
      </w:r>
    </w:p>
    <w:p w14:paraId="29613754" w14:textId="5ADB4968" w:rsidR="00A142DF" w:rsidRDefault="153E559C" w:rsidP="4CF42248">
      <w:pPr>
        <w:spacing w:before="120"/>
      </w:pPr>
      <w:r>
        <w:t>[</w:t>
      </w:r>
      <w:r w:rsidR="38CC08DC" w:rsidRPr="4CF42248">
        <w:rPr>
          <w:highlight w:val="yellow"/>
        </w:rPr>
        <w:t>Insert company</w:t>
      </w:r>
      <w:r w:rsidR="5D8208D0" w:rsidRPr="4CF42248">
        <w:rPr>
          <w:highlight w:val="yellow"/>
        </w:rPr>
        <w:t>’s e-</w:t>
      </w:r>
      <w:r w:rsidR="5D8208D0" w:rsidRPr="007C454D">
        <w:rPr>
          <w:highlight w:val="yellow"/>
        </w:rPr>
        <w:t>waste management process flow</w:t>
      </w:r>
      <w:r w:rsidR="009145CF">
        <w:rPr>
          <w:highlight w:val="yellow"/>
        </w:rPr>
        <w:t xml:space="preserve">. See the Blueprint example: </w:t>
      </w:r>
      <w:hyperlink r:id="rId11" w:history="1">
        <w:r w:rsidR="009145CF" w:rsidRPr="001107E3">
          <w:rPr>
            <w:rStyle w:val="Hyperlink"/>
            <w:highlight w:val="yellow"/>
          </w:rPr>
          <w:t>e-</w:t>
        </w:r>
        <w:r w:rsidR="007C454D" w:rsidRPr="001107E3">
          <w:rPr>
            <w:rStyle w:val="Hyperlink"/>
            <w:i/>
            <w:iCs/>
            <w:highlight w:val="yellow"/>
          </w:rPr>
          <w:t xml:space="preserve">waste management decision flow charts </w:t>
        </w:r>
        <w:r w:rsidR="009145CF" w:rsidRPr="001107E3">
          <w:rPr>
            <w:rStyle w:val="Hyperlink"/>
            <w:i/>
            <w:iCs/>
            <w:highlight w:val="yellow"/>
          </w:rPr>
          <w:t>template</w:t>
        </w:r>
      </w:hyperlink>
      <w:r>
        <w:t>]</w:t>
      </w:r>
      <w:r w:rsidR="5D8208D0">
        <w:t xml:space="preserve">. </w:t>
      </w:r>
    </w:p>
    <w:p w14:paraId="0D6C9637" w14:textId="604B8D21" w:rsidR="009145CF" w:rsidRDefault="009145CF" w:rsidP="009145CF">
      <w:pPr>
        <w:spacing w:before="120"/>
        <w:ind w:left="0" w:firstLine="0"/>
      </w:pPr>
      <w:r>
        <w:rPr>
          <w:noProof/>
        </w:rPr>
        <w:drawing>
          <wp:anchor distT="0" distB="0" distL="114300" distR="114300" simplePos="0" relativeHeight="251660288" behindDoc="0" locked="0" layoutInCell="1" allowOverlap="1" wp14:anchorId="4AC8F347" wp14:editId="6A712AD3">
            <wp:simplePos x="0" y="0"/>
            <wp:positionH relativeFrom="column">
              <wp:posOffset>2514600</wp:posOffset>
            </wp:positionH>
            <wp:positionV relativeFrom="paragraph">
              <wp:posOffset>235585</wp:posOffset>
            </wp:positionV>
            <wp:extent cx="914400" cy="914400"/>
            <wp:effectExtent l="0" t="0" r="0" b="0"/>
            <wp:wrapTopAndBottom/>
            <wp:docPr id="2" name="Graphic 2" descr="Decision char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Decision chart outlin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914400" cy="914400"/>
                    </a:xfrm>
                    <a:prstGeom prst="rect">
                      <a:avLst/>
                    </a:prstGeom>
                  </pic:spPr>
                </pic:pic>
              </a:graphicData>
            </a:graphic>
          </wp:anchor>
        </w:drawing>
      </w:r>
    </w:p>
    <w:p w14:paraId="47F29F36" w14:textId="1284CB34" w:rsidR="009D20B5" w:rsidRDefault="72379DD5" w:rsidP="4CF42248">
      <w:pPr>
        <w:pStyle w:val="Heading4"/>
        <w:spacing w:before="120"/>
        <w:jc w:val="center"/>
        <w:rPr>
          <w:b/>
          <w:bCs/>
        </w:rPr>
      </w:pPr>
      <w:r w:rsidRPr="753C6AA4">
        <w:rPr>
          <w:b/>
          <w:bCs/>
        </w:rPr>
        <w:t xml:space="preserve">Figure 1: </w:t>
      </w:r>
      <w:r w:rsidR="33F7F24A" w:rsidRPr="753C6AA4">
        <w:rPr>
          <w:b/>
          <w:bCs/>
        </w:rPr>
        <w:t>[</w:t>
      </w:r>
      <w:r w:rsidR="33F7F24A" w:rsidRPr="009145CF">
        <w:rPr>
          <w:b/>
          <w:bCs/>
          <w:highlight w:val="yellow"/>
        </w:rPr>
        <w:t>company name</w:t>
      </w:r>
      <w:r w:rsidR="33F7F24A" w:rsidRPr="753C6AA4">
        <w:rPr>
          <w:b/>
          <w:bCs/>
        </w:rPr>
        <w:t>]</w:t>
      </w:r>
      <w:r w:rsidR="31222040" w:rsidRPr="753C6AA4">
        <w:rPr>
          <w:b/>
          <w:bCs/>
        </w:rPr>
        <w:t>’s</w:t>
      </w:r>
      <w:r w:rsidRPr="753C6AA4">
        <w:rPr>
          <w:b/>
          <w:bCs/>
        </w:rPr>
        <w:t xml:space="preserve"> e-waste management process flow</w:t>
      </w:r>
    </w:p>
    <w:p w14:paraId="0B74489C" w14:textId="77777777" w:rsidR="009145CF" w:rsidRPr="009145CF" w:rsidRDefault="009145CF" w:rsidP="009145CF"/>
    <w:p w14:paraId="2ED87CF5" w14:textId="77777777" w:rsidR="001E7808" w:rsidRPr="00A52EC9" w:rsidRDefault="001E7808" w:rsidP="00090A3F">
      <w:pPr>
        <w:pStyle w:val="Heading2"/>
      </w:pPr>
      <w:bookmarkStart w:id="15" w:name="_Toc84612033"/>
      <w:r w:rsidRPr="009132C3">
        <w:rPr>
          <w:highlight w:val="magenta"/>
        </w:rPr>
        <w:t>Country-specific</w:t>
      </w:r>
      <w:r>
        <w:t xml:space="preserve"> standard operating procedures (SOPs)</w:t>
      </w:r>
      <w:bookmarkEnd w:id="15"/>
      <w:r>
        <w:t xml:space="preserve"> </w:t>
      </w:r>
    </w:p>
    <w:p w14:paraId="423E865D" w14:textId="2FFCAF66" w:rsidR="001E7808" w:rsidRDefault="001E7808" w:rsidP="001E7808">
      <w:pPr>
        <w:spacing w:before="120"/>
      </w:pPr>
      <w:r w:rsidRPr="00341B8D">
        <w:rPr>
          <w:i/>
          <w:iCs/>
          <w:color w:val="0070C0"/>
        </w:rPr>
        <w:t>[For companies with multiple operational markets]</w:t>
      </w:r>
      <w:r w:rsidRPr="00341B8D">
        <w:rPr>
          <w:color w:val="0070C0"/>
        </w:rPr>
        <w:t xml:space="preserve"> </w:t>
      </w:r>
      <w:r w:rsidR="00341B8D">
        <w:t>Country</w:t>
      </w:r>
      <w:r>
        <w:t xml:space="preserve">-specific SOPs detail the step-by-step </w:t>
      </w:r>
      <w:r w:rsidR="00341B8D">
        <w:t>procedure</w:t>
      </w:r>
      <w:r>
        <w:t xml:space="preserve"> for e-waste collection, transportation and handling. </w:t>
      </w:r>
      <w:r w:rsidRPr="009145CF">
        <w:rPr>
          <w:highlight w:val="magenta"/>
        </w:rPr>
        <w:t>The SOPs are specific to each operational country</w:t>
      </w:r>
      <w:r w:rsidR="00F332B6">
        <w:t>.</w:t>
      </w:r>
      <w:r w:rsidR="00341B8D">
        <w:t xml:space="preserve"> </w:t>
      </w:r>
    </w:p>
    <w:p w14:paraId="14890F11" w14:textId="6E45EF20" w:rsidR="001E7808" w:rsidRDefault="001E7808" w:rsidP="001E7808">
      <w:pPr>
        <w:spacing w:before="120"/>
        <w:ind w:left="-17" w:firstLine="0"/>
      </w:pPr>
      <w:r>
        <w:t xml:space="preserve">The SOPs are </w:t>
      </w:r>
      <w:r w:rsidR="00341B8D">
        <w:t xml:space="preserve">developed at market-level due to differing </w:t>
      </w:r>
      <w:r>
        <w:t xml:space="preserve">legislation and/or </w:t>
      </w:r>
      <w:r w:rsidR="00341B8D">
        <w:t>operating maturity</w:t>
      </w:r>
      <w:r>
        <w:t xml:space="preserve">, </w:t>
      </w:r>
      <w:r w:rsidR="00341B8D">
        <w:t>but</w:t>
      </w:r>
      <w:r>
        <w:t xml:space="preserve"> ensure responsible handling, transport and storage of [</w:t>
      </w:r>
      <w:r w:rsidRPr="009145CF">
        <w:rPr>
          <w:highlight w:val="yellow"/>
        </w:rPr>
        <w:t>company name</w:t>
      </w:r>
      <w:r>
        <w:t>]’s e-waste</w:t>
      </w:r>
      <w:r w:rsidR="00341B8D">
        <w:t xml:space="preserve"> across all entities. </w:t>
      </w:r>
      <w:r>
        <w:t xml:space="preserve">Due to the variety </w:t>
      </w:r>
      <w:r w:rsidR="00341B8D">
        <w:t>in</w:t>
      </w:r>
      <w:r>
        <w:t xml:space="preserve"> legislation and reverse logistic processes, country-specific SOPs must include the following sections: </w:t>
      </w:r>
      <w:r w:rsidRPr="753C6AA4">
        <w:rPr>
          <w:b/>
          <w:bCs/>
        </w:rPr>
        <w:t>collection</w:t>
      </w:r>
      <w:r>
        <w:t xml:space="preserve">, </w:t>
      </w:r>
      <w:r w:rsidRPr="753C6AA4">
        <w:rPr>
          <w:b/>
          <w:bCs/>
        </w:rPr>
        <w:t>reverse logistics</w:t>
      </w:r>
      <w:r>
        <w:t xml:space="preserve">, </w:t>
      </w:r>
      <w:r w:rsidRPr="753C6AA4">
        <w:rPr>
          <w:b/>
          <w:bCs/>
        </w:rPr>
        <w:t>storage</w:t>
      </w:r>
      <w:r>
        <w:t xml:space="preserve">, </w:t>
      </w:r>
      <w:r w:rsidRPr="753C6AA4">
        <w:rPr>
          <w:b/>
          <w:bCs/>
        </w:rPr>
        <w:t>sorting</w:t>
      </w:r>
      <w:r>
        <w:t xml:space="preserve">, </w:t>
      </w:r>
      <w:r w:rsidRPr="753C6AA4">
        <w:rPr>
          <w:b/>
          <w:bCs/>
        </w:rPr>
        <w:t>dismantling, repair</w:t>
      </w:r>
      <w:r>
        <w:t xml:space="preserve">, </w:t>
      </w:r>
      <w:r w:rsidRPr="753C6AA4">
        <w:rPr>
          <w:b/>
          <w:bCs/>
        </w:rPr>
        <w:t>reuse or recycling</w:t>
      </w:r>
      <w:r>
        <w:t xml:space="preserve">. </w:t>
      </w:r>
    </w:p>
    <w:p w14:paraId="6913C036" w14:textId="32B187A6" w:rsidR="001E7808" w:rsidRDefault="001E7808" w:rsidP="001E7808">
      <w:pPr>
        <w:spacing w:before="120"/>
        <w:ind w:left="-17" w:firstLine="0"/>
      </w:pPr>
      <w:r>
        <w:t>As [</w:t>
      </w:r>
      <w:r w:rsidRPr="4CF42248">
        <w:rPr>
          <w:highlight w:val="yellow"/>
        </w:rPr>
        <w:t>company name</w:t>
      </w:r>
      <w:r>
        <w:t xml:space="preserve">] expands, it is crucial that new operating countries create their own SOPs, ensuring </w:t>
      </w:r>
      <w:r w:rsidR="009132C3">
        <w:t xml:space="preserve">that </w:t>
      </w:r>
      <w:r>
        <w:t xml:space="preserve">there is an e-waste management </w:t>
      </w:r>
      <w:r w:rsidR="009132C3">
        <w:t>procedure</w:t>
      </w:r>
      <w:r>
        <w:t xml:space="preserve"> to follow. </w:t>
      </w:r>
    </w:p>
    <w:p w14:paraId="1C0DD85B" w14:textId="1746DC25" w:rsidR="00F332B6" w:rsidRDefault="00F332B6" w:rsidP="00F332B6">
      <w:pPr>
        <w:spacing w:before="120"/>
        <w:ind w:left="0" w:firstLine="0"/>
        <w:rPr>
          <w:i/>
          <w:iCs/>
          <w:color w:val="0070C0"/>
        </w:rPr>
      </w:pPr>
      <w:r w:rsidRPr="009145CF">
        <w:rPr>
          <w:i/>
          <w:iCs/>
          <w:color w:val="0070C0"/>
        </w:rPr>
        <w:t xml:space="preserve">Authors </w:t>
      </w:r>
      <w:r w:rsidR="009132C3">
        <w:rPr>
          <w:i/>
          <w:iCs/>
          <w:color w:val="0070C0"/>
        </w:rPr>
        <w:t>can</w:t>
      </w:r>
      <w:r w:rsidRPr="009145CF">
        <w:rPr>
          <w:i/>
          <w:iCs/>
          <w:color w:val="0070C0"/>
        </w:rPr>
        <w:t xml:space="preserve"> </w:t>
      </w:r>
      <w:r w:rsidR="003308A2" w:rsidRPr="009145CF">
        <w:rPr>
          <w:i/>
          <w:iCs/>
          <w:color w:val="0070C0"/>
        </w:rPr>
        <w:t xml:space="preserve">use </w:t>
      </w:r>
      <w:r w:rsidR="009132C3">
        <w:rPr>
          <w:i/>
          <w:iCs/>
          <w:color w:val="0070C0"/>
        </w:rPr>
        <w:t>country-level</w:t>
      </w:r>
      <w:r w:rsidR="003308A2" w:rsidRPr="009145CF">
        <w:rPr>
          <w:i/>
          <w:iCs/>
          <w:color w:val="0070C0"/>
        </w:rPr>
        <w:t xml:space="preserve"> SOP development as an exercise </w:t>
      </w:r>
      <w:r w:rsidR="009132C3">
        <w:rPr>
          <w:i/>
          <w:iCs/>
          <w:color w:val="0070C0"/>
        </w:rPr>
        <w:t>to build knowledge and awareness with</w:t>
      </w:r>
      <w:r w:rsidR="003308A2" w:rsidRPr="009145CF">
        <w:rPr>
          <w:i/>
          <w:iCs/>
          <w:color w:val="0070C0"/>
        </w:rPr>
        <w:t xml:space="preserve"> </w:t>
      </w:r>
      <w:r w:rsidR="009132C3">
        <w:rPr>
          <w:i/>
          <w:iCs/>
          <w:color w:val="0070C0"/>
        </w:rPr>
        <w:t>country management teams</w:t>
      </w:r>
      <w:r w:rsidR="003308A2" w:rsidRPr="009145CF">
        <w:rPr>
          <w:i/>
          <w:iCs/>
          <w:color w:val="0070C0"/>
        </w:rPr>
        <w:t xml:space="preserve">, e-waste lead and </w:t>
      </w:r>
      <w:r w:rsidR="00EB4DA5" w:rsidRPr="009145CF">
        <w:rPr>
          <w:i/>
          <w:iCs/>
          <w:color w:val="0070C0"/>
        </w:rPr>
        <w:t>other executive/operational stakeholders</w:t>
      </w:r>
      <w:r w:rsidRPr="009145CF">
        <w:rPr>
          <w:i/>
          <w:iCs/>
          <w:color w:val="0070C0"/>
        </w:rPr>
        <w:t xml:space="preserve">. </w:t>
      </w:r>
    </w:p>
    <w:p w14:paraId="4E99E69C" w14:textId="1D8AE670" w:rsidR="009132C3" w:rsidRPr="009145CF" w:rsidRDefault="009132C3" w:rsidP="00F332B6">
      <w:pPr>
        <w:spacing w:before="120"/>
        <w:ind w:left="0" w:firstLine="0"/>
        <w:rPr>
          <w:i/>
          <w:iCs/>
          <w:color w:val="0070C0"/>
        </w:rPr>
      </w:pPr>
      <w:r>
        <w:t>(</w:t>
      </w:r>
      <w:r w:rsidRPr="0046448C">
        <w:rPr>
          <w:i/>
          <w:iCs/>
        </w:rPr>
        <w:t xml:space="preserve">see </w:t>
      </w:r>
      <w:hyperlink r:id="rId14" w:history="1">
        <w:r w:rsidRPr="00FB2870">
          <w:rPr>
            <w:rStyle w:val="Hyperlink"/>
            <w:i/>
            <w:iCs/>
          </w:rPr>
          <w:t>Blueprint SOP document</w:t>
        </w:r>
      </w:hyperlink>
      <w:r>
        <w:t>).</w:t>
      </w:r>
    </w:p>
    <w:p w14:paraId="6844A5E3" w14:textId="77777777" w:rsidR="00F332B6" w:rsidRDefault="00F332B6" w:rsidP="001E7808">
      <w:pPr>
        <w:spacing w:before="120"/>
        <w:ind w:left="-17" w:firstLine="0"/>
      </w:pPr>
    </w:p>
    <w:p w14:paraId="452F22D6" w14:textId="5FDA29F8" w:rsidR="00840FF7" w:rsidRPr="00DB55B1" w:rsidRDefault="15692179" w:rsidP="4CF42248">
      <w:pPr>
        <w:pStyle w:val="Heading1"/>
        <w:spacing w:before="120"/>
      </w:pPr>
      <w:bookmarkStart w:id="16" w:name="_Toc84612034"/>
      <w:r>
        <w:lastRenderedPageBreak/>
        <w:t xml:space="preserve">Selection and review of </w:t>
      </w:r>
      <w:r w:rsidR="179D28A3">
        <w:t>e-waste processing partner</w:t>
      </w:r>
      <w:r>
        <w:t>s</w:t>
      </w:r>
      <w:bookmarkEnd w:id="16"/>
      <w:r w:rsidR="179D28A3">
        <w:t xml:space="preserve"> </w:t>
      </w:r>
    </w:p>
    <w:p w14:paraId="3459EFF6" w14:textId="5B812B43" w:rsidR="000C5F6F" w:rsidRDefault="000C5F6F" w:rsidP="4CF42248">
      <w:pPr>
        <w:spacing w:before="120"/>
      </w:pPr>
      <w:r>
        <w:t>[</w:t>
      </w:r>
      <w:r w:rsidRPr="000C5F6F">
        <w:rPr>
          <w:highlight w:val="yellow"/>
        </w:rPr>
        <w:t>Company name</w:t>
      </w:r>
      <w:r>
        <w:t xml:space="preserve">] will seek out recycling partners wherever they are available – recognising that in some off-grid markets, facilities are nascent or yet to be developed. </w:t>
      </w:r>
      <w:r w:rsidR="00B763CB">
        <w:t>Where no suitable e-waste processing partner can be identified, we will</w:t>
      </w:r>
      <w:r>
        <w:t xml:space="preserve"> </w:t>
      </w:r>
      <w:r w:rsidR="00B763CB" w:rsidRPr="00B763CB">
        <w:rPr>
          <w:highlight w:val="cyan"/>
        </w:rPr>
        <w:t>ensure safe storage of e-</w:t>
      </w:r>
      <w:r w:rsidR="00B763CB" w:rsidRPr="00F43AB0">
        <w:rPr>
          <w:highlight w:val="cyan"/>
        </w:rPr>
        <w:t>waste</w:t>
      </w:r>
      <w:r w:rsidR="00F43AB0" w:rsidRPr="00F43AB0">
        <w:rPr>
          <w:highlight w:val="cyan"/>
        </w:rPr>
        <w:t xml:space="preserve"> within our facilities</w:t>
      </w:r>
      <w:r w:rsidR="00B763CB">
        <w:t xml:space="preserve"> and </w:t>
      </w:r>
      <w:r w:rsidR="00B763CB" w:rsidRPr="00B763CB">
        <w:rPr>
          <w:highlight w:val="green"/>
        </w:rPr>
        <w:t>explore other options such as safe disposal or transboundary shipment.</w:t>
      </w:r>
      <w:r w:rsidR="00B763CB">
        <w:t xml:space="preserve"> We will review the availability of e-waste processors at least annually.</w:t>
      </w:r>
    </w:p>
    <w:p w14:paraId="4FE3B26F" w14:textId="4784FE0C" w:rsidR="00C66B9B" w:rsidRPr="00A52EC9" w:rsidRDefault="000C5F6F" w:rsidP="4CF42248">
      <w:pPr>
        <w:spacing w:before="120"/>
      </w:pPr>
      <w:r>
        <w:t xml:space="preserve">Where we can identify </w:t>
      </w:r>
      <w:r w:rsidR="00B763CB">
        <w:t xml:space="preserve">suitable </w:t>
      </w:r>
      <w:r>
        <w:t>e-waste processing partners, we</w:t>
      </w:r>
      <w:r w:rsidR="00B763CB">
        <w:t xml:space="preserve"> will </w:t>
      </w:r>
      <w:r w:rsidR="21FCA5E1">
        <w:t xml:space="preserve">ensure </w:t>
      </w:r>
      <w:r w:rsidR="70371341">
        <w:t>responsible downstream e-waste processes</w:t>
      </w:r>
      <w:r w:rsidR="00B763CB">
        <w:t xml:space="preserve"> by ensuring that </w:t>
      </w:r>
      <w:r w:rsidR="70371341">
        <w:t xml:space="preserve">all </w:t>
      </w:r>
      <w:r w:rsidR="3893ABD2">
        <w:t>e</w:t>
      </w:r>
      <w:r w:rsidR="2167B95D">
        <w:t>-waste processing partners (</w:t>
      </w:r>
      <w:r w:rsidR="3893ABD2">
        <w:t>collectors</w:t>
      </w:r>
      <w:r w:rsidR="2167B95D">
        <w:t xml:space="preserve">, </w:t>
      </w:r>
      <w:r w:rsidR="15692179">
        <w:t xml:space="preserve">transporters, </w:t>
      </w:r>
      <w:r w:rsidR="2167B95D">
        <w:t>dismantlers, recyclers)</w:t>
      </w:r>
      <w:r w:rsidR="2EFAE0EF">
        <w:t>:</w:t>
      </w:r>
    </w:p>
    <w:p w14:paraId="1CF1C793" w14:textId="05C747D6" w:rsidR="00C66B9B" w:rsidRPr="00A52EC9" w:rsidRDefault="2EFAE0EF" w:rsidP="4CF42248">
      <w:pPr>
        <w:pStyle w:val="ListParagraph"/>
        <w:numPr>
          <w:ilvl w:val="0"/>
          <w:numId w:val="33"/>
        </w:numPr>
        <w:spacing w:before="120"/>
      </w:pPr>
      <w:r>
        <w:t xml:space="preserve">Operate </w:t>
      </w:r>
      <w:r w:rsidR="6E148976">
        <w:t>under</w:t>
      </w:r>
      <w:r w:rsidR="70E34386">
        <w:t xml:space="preserve"> all required</w:t>
      </w:r>
      <w:r w:rsidR="368F776C">
        <w:t xml:space="preserve"> licenses </w:t>
      </w:r>
      <w:r w:rsidR="70371341">
        <w:t>and adhere to</w:t>
      </w:r>
      <w:r w:rsidR="5D609FC8">
        <w:t xml:space="preserve"> </w:t>
      </w:r>
      <w:r w:rsidR="368F776C">
        <w:t xml:space="preserve">national </w:t>
      </w:r>
      <w:r w:rsidR="5D609FC8">
        <w:t xml:space="preserve">and regional </w:t>
      </w:r>
      <w:r w:rsidR="368F776C">
        <w:t>legislation</w:t>
      </w:r>
      <w:r>
        <w:t>.</w:t>
      </w:r>
    </w:p>
    <w:p w14:paraId="69E6FDCC" w14:textId="19A39814" w:rsidR="00C66B9B" w:rsidRPr="00A52EC9" w:rsidRDefault="2EFAE0EF" w:rsidP="4CF42248">
      <w:pPr>
        <w:pStyle w:val="ListParagraph"/>
        <w:numPr>
          <w:ilvl w:val="0"/>
          <w:numId w:val="33"/>
        </w:numPr>
        <w:spacing w:before="120"/>
      </w:pPr>
      <w:r>
        <w:t xml:space="preserve">Operate </w:t>
      </w:r>
      <w:r w:rsidR="5D609FC8">
        <w:t xml:space="preserve">under </w:t>
      </w:r>
      <w:r>
        <w:t>a contract</w:t>
      </w:r>
      <w:r w:rsidR="68128E08">
        <w:t xml:space="preserve"> that covers the areas </w:t>
      </w:r>
      <w:r w:rsidR="40408E82">
        <w:t>of</w:t>
      </w:r>
      <w:r w:rsidR="68128E08">
        <w:t xml:space="preserve"> occupational health and safety, waste storage, risk transfer, intellectual property, and evidence of proper disposal. </w:t>
      </w:r>
    </w:p>
    <w:p w14:paraId="3B8149FD" w14:textId="48B8DADB" w:rsidR="00E27ADD" w:rsidRDefault="5BD3D185" w:rsidP="4CF42248">
      <w:pPr>
        <w:pStyle w:val="ListParagraph"/>
        <w:numPr>
          <w:ilvl w:val="0"/>
          <w:numId w:val="33"/>
        </w:numPr>
        <w:spacing w:before="120"/>
      </w:pPr>
      <w:r>
        <w:t>Pass</w:t>
      </w:r>
      <w:r w:rsidR="2EFAE0EF">
        <w:t xml:space="preserve"> a</w:t>
      </w:r>
      <w:r>
        <w:t xml:space="preserve"> pre-screening, audit</w:t>
      </w:r>
      <w:r w:rsidR="4CF366D0">
        <w:t>,</w:t>
      </w:r>
      <w:r>
        <w:t xml:space="preserve"> and site visit</w:t>
      </w:r>
      <w:r w:rsidR="15692179">
        <w:t xml:space="preserve"> (if applicable)</w:t>
      </w:r>
      <w:r w:rsidR="0FA4F011">
        <w:t xml:space="preserve"> before signing of the contract</w:t>
      </w:r>
      <w:r>
        <w:t xml:space="preserve"> </w:t>
      </w:r>
      <w:r w:rsidR="0FA4F011">
        <w:t>(</w:t>
      </w:r>
      <w:r w:rsidR="0FA4F011" w:rsidRPr="4CF42248">
        <w:rPr>
          <w:i/>
          <w:iCs/>
        </w:rPr>
        <w:t xml:space="preserve">see </w:t>
      </w:r>
      <w:r w:rsidR="00B96C2A">
        <w:rPr>
          <w:i/>
          <w:iCs/>
        </w:rPr>
        <w:t xml:space="preserve">Blueprint </w:t>
      </w:r>
      <w:r w:rsidR="0FA4F011" w:rsidRPr="4CF42248">
        <w:rPr>
          <w:i/>
          <w:iCs/>
        </w:rPr>
        <w:t>e-waste processor procedure pack</w:t>
      </w:r>
      <w:r w:rsidR="0FA4F011">
        <w:t>).</w:t>
      </w:r>
    </w:p>
    <w:p w14:paraId="2FF9F72A" w14:textId="31725E5D" w:rsidR="00E27ADD" w:rsidRDefault="368F776C" w:rsidP="4CF42248">
      <w:pPr>
        <w:pStyle w:val="ListParagraph"/>
        <w:numPr>
          <w:ilvl w:val="0"/>
          <w:numId w:val="33"/>
        </w:numPr>
        <w:spacing w:before="120"/>
      </w:pPr>
      <w:r>
        <w:t xml:space="preserve">Undergo </w:t>
      </w:r>
      <w:r w:rsidRPr="4CF42248">
        <w:rPr>
          <w:b/>
          <w:bCs/>
        </w:rPr>
        <w:t>yearly</w:t>
      </w:r>
      <w:r>
        <w:t xml:space="preserve"> follow-up audits and unplanned site visits</w:t>
      </w:r>
      <w:r w:rsidR="5EE838B9">
        <w:t xml:space="preserve"> </w:t>
      </w:r>
      <w:r w:rsidR="0FA4F011">
        <w:t>(</w:t>
      </w:r>
      <w:r w:rsidR="0FA4F011" w:rsidRPr="4CF42248">
        <w:rPr>
          <w:i/>
          <w:iCs/>
        </w:rPr>
        <w:t>see e-waste processor procedure pack</w:t>
      </w:r>
      <w:r w:rsidR="0FA4F011">
        <w:t>).</w:t>
      </w:r>
    </w:p>
    <w:p w14:paraId="1696464A" w14:textId="0BF38475" w:rsidR="00044B5A" w:rsidRPr="00A52EC9" w:rsidRDefault="185B0596" w:rsidP="4CF42248">
      <w:pPr>
        <w:pStyle w:val="ListParagraph"/>
        <w:numPr>
          <w:ilvl w:val="0"/>
          <w:numId w:val="33"/>
        </w:numPr>
        <w:spacing w:before="120"/>
      </w:pPr>
      <w:r>
        <w:t>Supply [</w:t>
      </w:r>
      <w:r w:rsidRPr="009132C3">
        <w:rPr>
          <w:highlight w:val="yellow"/>
        </w:rPr>
        <w:t>company name</w:t>
      </w:r>
      <w:r>
        <w:t xml:space="preserve">] with </w:t>
      </w:r>
      <w:r w:rsidR="5EE838B9">
        <w:t xml:space="preserve">yearly mass balance </w:t>
      </w:r>
      <w:r w:rsidR="5EE838B9" w:rsidRPr="4CF42248">
        <w:rPr>
          <w:i/>
          <w:iCs/>
        </w:rPr>
        <w:t>or</w:t>
      </w:r>
      <w:r w:rsidR="5EE838B9">
        <w:t xml:space="preserve"> certificates of recycling/safe disposal (</w:t>
      </w:r>
      <w:r w:rsidR="5EE838B9" w:rsidRPr="4CF42248">
        <w:rPr>
          <w:i/>
          <w:iCs/>
        </w:rPr>
        <w:t xml:space="preserve">see </w:t>
      </w:r>
      <w:r w:rsidR="0FA4F011" w:rsidRPr="4CF42248">
        <w:rPr>
          <w:i/>
          <w:iCs/>
        </w:rPr>
        <w:t>e-waste processor procedure pack</w:t>
      </w:r>
      <w:r w:rsidR="5EE838B9">
        <w:t>)</w:t>
      </w:r>
      <w:r w:rsidR="253ED833">
        <w:t xml:space="preserve"> from dismantlers and recyclers</w:t>
      </w:r>
      <w:r w:rsidR="6261ACDB">
        <w:t>.</w:t>
      </w:r>
    </w:p>
    <w:p w14:paraId="2069A15D" w14:textId="26797BE4" w:rsidR="0055623E" w:rsidRPr="004702EB" w:rsidRDefault="5EE838B9" w:rsidP="4CF42248">
      <w:pPr>
        <w:spacing w:before="120"/>
      </w:pPr>
      <w:r>
        <w:t xml:space="preserve">The </w:t>
      </w:r>
      <w:r w:rsidR="25E971E7">
        <w:t>[</w:t>
      </w:r>
      <w:r w:rsidR="3E6DF57B" w:rsidRPr="4CF42248">
        <w:rPr>
          <w:highlight w:val="yellow"/>
        </w:rPr>
        <w:t>insert responsible department</w:t>
      </w:r>
      <w:r w:rsidR="253ED833">
        <w:t>]</w:t>
      </w:r>
      <w:r w:rsidR="274218B4">
        <w:t xml:space="preserve"> are primarily responsible for ensuring </w:t>
      </w:r>
      <w:r w:rsidR="5209B99F">
        <w:t xml:space="preserve">that e-waste processing </w:t>
      </w:r>
      <w:r w:rsidR="274218B4">
        <w:t>partners are compliant with national and regional laws.</w:t>
      </w:r>
      <w:r w:rsidR="6C891168">
        <w:t xml:space="preserve"> </w:t>
      </w:r>
    </w:p>
    <w:p w14:paraId="2FF8728A" w14:textId="53490981" w:rsidR="001B0756" w:rsidRPr="004702EB" w:rsidRDefault="09535B9F" w:rsidP="009132C3">
      <w:pPr>
        <w:pStyle w:val="Heading1"/>
      </w:pPr>
      <w:bookmarkStart w:id="17" w:name="_Toc84612035"/>
      <w:r>
        <w:t xml:space="preserve">Collection </w:t>
      </w:r>
      <w:r w:rsidR="33F29FE1">
        <w:t xml:space="preserve">and handling </w:t>
      </w:r>
      <w:r>
        <w:t xml:space="preserve">of </w:t>
      </w:r>
      <w:r w:rsidR="2C3991AB">
        <w:t>non</w:t>
      </w:r>
      <w:r>
        <w:t xml:space="preserve">-functioning </w:t>
      </w:r>
      <w:r w:rsidR="2C3991AB">
        <w:t xml:space="preserve">products </w:t>
      </w:r>
      <w:r>
        <w:t xml:space="preserve">and </w:t>
      </w:r>
      <w:r w:rsidR="2C3991AB">
        <w:t>reverse logistics</w:t>
      </w:r>
      <w:bookmarkEnd w:id="17"/>
      <w:r w:rsidR="2C3991AB">
        <w:t xml:space="preserve"> </w:t>
      </w:r>
    </w:p>
    <w:p w14:paraId="596354A9" w14:textId="1D92A5BC" w:rsidR="00A81735" w:rsidRDefault="6CDABE1E" w:rsidP="4CF42248">
      <w:pPr>
        <w:spacing w:before="120"/>
      </w:pPr>
      <w:r>
        <w:t xml:space="preserve">The process flow </w:t>
      </w:r>
      <w:r w:rsidR="0FA4F011">
        <w:t xml:space="preserve">in Figure </w:t>
      </w:r>
      <w:r w:rsidR="005B5183">
        <w:t>1</w:t>
      </w:r>
      <w:r w:rsidR="054C0108">
        <w:t xml:space="preserve"> </w:t>
      </w:r>
      <w:r w:rsidR="029EE687">
        <w:t>depicts</w:t>
      </w:r>
      <w:r w:rsidR="054C0108">
        <w:t xml:space="preserve"> how non-functioning products </w:t>
      </w:r>
      <w:r w:rsidR="5CEE4EDE">
        <w:t>return</w:t>
      </w:r>
      <w:r w:rsidR="054C0108">
        <w:t xml:space="preserve"> to </w:t>
      </w:r>
      <w:r w:rsidR="253ED833">
        <w:t>[</w:t>
      </w:r>
      <w:r w:rsidR="253ED833" w:rsidRPr="753C6AA4">
        <w:rPr>
          <w:highlight w:val="yellow"/>
        </w:rPr>
        <w:t>company</w:t>
      </w:r>
      <w:r w:rsidR="1BBF57FD" w:rsidRPr="753C6AA4">
        <w:rPr>
          <w:highlight w:val="yellow"/>
        </w:rPr>
        <w:t xml:space="preserve"> name</w:t>
      </w:r>
      <w:r w:rsidR="28ECAE90">
        <w:t>]’</w:t>
      </w:r>
      <w:r w:rsidR="054C0108">
        <w:t>s ecosystem</w:t>
      </w:r>
      <w:r w:rsidR="4D75418A">
        <w:t xml:space="preserve"> and are </w:t>
      </w:r>
      <w:r w:rsidR="005B5183">
        <w:t>checked</w:t>
      </w:r>
      <w:r w:rsidR="4D75418A">
        <w:t xml:space="preserve"> internally before being </w:t>
      </w:r>
      <w:r w:rsidR="1E4585A4">
        <w:t>disposed/recycled</w:t>
      </w:r>
      <w:r w:rsidR="005B5183">
        <w:t xml:space="preserve"> during phase 2</w:t>
      </w:r>
      <w:r w:rsidR="054C0108">
        <w:t xml:space="preserve">. </w:t>
      </w:r>
    </w:p>
    <w:p w14:paraId="1B863665" w14:textId="69976438" w:rsidR="00A81735" w:rsidRDefault="6B1CC7D3" w:rsidP="4CF42248">
      <w:pPr>
        <w:spacing w:before="120"/>
      </w:pPr>
      <w:r w:rsidRPr="4CF42248">
        <w:rPr>
          <w:b/>
          <w:bCs/>
        </w:rPr>
        <w:t>In-warranty products</w:t>
      </w:r>
      <w:r>
        <w:t xml:space="preserve"> – These are managed via </w:t>
      </w:r>
      <w:r w:rsidR="009546E6">
        <w:t>the</w:t>
      </w:r>
      <w:r>
        <w:t xml:space="preserve"> warranty process, which provides repair or replacement for broken products. Non-repairable products should be appropriately recycled/disposed of. </w:t>
      </w:r>
    </w:p>
    <w:p w14:paraId="4E82DA95" w14:textId="3068A5A9" w:rsidR="00A81735" w:rsidRPr="00F94511" w:rsidRDefault="6B1CC7D3" w:rsidP="4CF42248">
      <w:pPr>
        <w:spacing w:before="120"/>
      </w:pPr>
      <w:r w:rsidRPr="4CF42248">
        <w:rPr>
          <w:b/>
          <w:bCs/>
        </w:rPr>
        <w:t>Out-of-warranty products</w:t>
      </w:r>
      <w:r>
        <w:t xml:space="preserve"> – </w:t>
      </w:r>
      <w:r w:rsidR="00630467">
        <w:t>[</w:t>
      </w:r>
      <w:r w:rsidR="00630467" w:rsidRPr="00630467">
        <w:rPr>
          <w:highlight w:val="yellow"/>
        </w:rPr>
        <w:t>Company name</w:t>
      </w:r>
      <w:r w:rsidR="00630467">
        <w:t>]</w:t>
      </w:r>
      <w:r>
        <w:t xml:space="preserve"> accept</w:t>
      </w:r>
      <w:r w:rsidR="00F94511">
        <w:t>s the</w:t>
      </w:r>
      <w:r>
        <w:t xml:space="preserve"> return of non-functioning out-of-</w:t>
      </w:r>
      <w:r w:rsidRPr="00F94511">
        <w:t>warranty products at [insert collection points</w:t>
      </w:r>
      <w:r w:rsidR="009275F7" w:rsidRPr="00F94511">
        <w:t xml:space="preserve"> (i.e. service centres, repair </w:t>
      </w:r>
      <w:r w:rsidR="00856D55" w:rsidRPr="00F94511">
        <w:t>centres</w:t>
      </w:r>
      <w:r w:rsidR="009275F7" w:rsidRPr="00F94511">
        <w:t xml:space="preserve"> and </w:t>
      </w:r>
      <w:r w:rsidR="00856D55" w:rsidRPr="00F94511">
        <w:t>offices)</w:t>
      </w:r>
      <w:r w:rsidRPr="00F94511">
        <w:t xml:space="preserve">]. </w:t>
      </w:r>
    </w:p>
    <w:p w14:paraId="39A82175" w14:textId="71B631B1" w:rsidR="00F94511" w:rsidRDefault="00F94511" w:rsidP="4CF42248">
      <w:pPr>
        <w:spacing w:before="120"/>
      </w:pPr>
      <w:r w:rsidRPr="00F94511">
        <w:rPr>
          <w:b/>
          <w:bCs/>
          <w:highlight w:val="green"/>
        </w:rPr>
        <w:t>Take-back scheme</w:t>
      </w:r>
      <w:r w:rsidRPr="00F94511">
        <w:rPr>
          <w:highlight w:val="green"/>
        </w:rPr>
        <w:t xml:space="preserve"> – In addition to accepting returned out-of-warranty products, we will operate a take-back scheme to actively encourage consumers to return broken products. This involves [define activities such as awareness raising campaigns and incentives such as a voucher for new products]</w:t>
      </w:r>
    </w:p>
    <w:p w14:paraId="44563790" w14:textId="0CD2D335" w:rsidR="000F3473" w:rsidRDefault="000F3473" w:rsidP="000F3473">
      <w:pPr>
        <w:spacing w:before="120"/>
        <w:ind w:left="0" w:firstLine="0"/>
      </w:pPr>
      <w:r>
        <w:t>Staff training, customer education, data tracking and logistics planning are critical to effectively execute the</w:t>
      </w:r>
      <w:r w:rsidR="003657DD">
        <w:t xml:space="preserve"> defined</w:t>
      </w:r>
      <w:r>
        <w:t xml:space="preserve"> e-waste management </w:t>
      </w:r>
      <w:r w:rsidR="003657DD">
        <w:t>process</w:t>
      </w:r>
      <w:r>
        <w:t>. All [</w:t>
      </w:r>
      <w:r w:rsidRPr="753C6AA4">
        <w:rPr>
          <w:highlight w:val="yellow"/>
        </w:rPr>
        <w:t>company warehouse/quality centre/technical</w:t>
      </w:r>
      <w:r>
        <w:t>] staff are trained to safely handle and store products and e-waste in accordance with relevant international health and safety regulations and [</w:t>
      </w:r>
      <w:r w:rsidRPr="753C6AA4">
        <w:rPr>
          <w:highlight w:val="yellow"/>
        </w:rPr>
        <w:t xml:space="preserve">company name’s </w:t>
      </w:r>
      <w:r w:rsidRPr="753C6AA4">
        <w:rPr>
          <w:i/>
          <w:iCs/>
          <w:highlight w:val="yellow"/>
        </w:rPr>
        <w:t>Occupational Health and Safety Policy</w:t>
      </w:r>
      <w:r>
        <w:t>], where applicable.</w:t>
      </w:r>
    </w:p>
    <w:p w14:paraId="3CB0B7F7" w14:textId="5D38479C" w:rsidR="000F3473" w:rsidRPr="00A52EC9" w:rsidRDefault="003657DD" w:rsidP="000F3473">
      <w:pPr>
        <w:pStyle w:val="Heading2"/>
      </w:pPr>
      <w:bookmarkStart w:id="18" w:name="_Toc84612036"/>
      <w:r>
        <w:lastRenderedPageBreak/>
        <w:t>Consumer</w:t>
      </w:r>
      <w:r w:rsidR="000F3473">
        <w:t xml:space="preserve"> awareness and engagement</w:t>
      </w:r>
      <w:bookmarkEnd w:id="18"/>
      <w:r w:rsidR="000F3473">
        <w:t xml:space="preserve"> </w:t>
      </w:r>
    </w:p>
    <w:p w14:paraId="0ED4F8C3" w14:textId="77777777" w:rsidR="003657DD" w:rsidRDefault="029EE687" w:rsidP="004F3F08">
      <w:pPr>
        <w:spacing w:before="120"/>
      </w:pPr>
      <w:r>
        <w:t>Non-functioning,</w:t>
      </w:r>
      <w:r w:rsidR="48F03983">
        <w:t xml:space="preserve"> out-of-warranty products </w:t>
      </w:r>
      <w:r w:rsidR="493C0AA7">
        <w:t xml:space="preserve">have a lower </w:t>
      </w:r>
      <w:r w:rsidR="00C6591B">
        <w:t>return</w:t>
      </w:r>
      <w:r w:rsidR="493C0AA7">
        <w:t xml:space="preserve"> rate than in-warranty products</w:t>
      </w:r>
      <w:r w:rsidR="00D343AE">
        <w:t xml:space="preserve">, largely due to low </w:t>
      </w:r>
      <w:r w:rsidR="003657DD">
        <w:t xml:space="preserve">consumer </w:t>
      </w:r>
      <w:r w:rsidR="00D343AE">
        <w:t xml:space="preserve">awareness and </w:t>
      </w:r>
      <w:r w:rsidR="00AD6B2A">
        <w:t>limited collection infrastructure</w:t>
      </w:r>
      <w:r w:rsidR="493C0AA7">
        <w:t>.</w:t>
      </w:r>
      <w:r w:rsidR="1E7F7DC2">
        <w:t xml:space="preserve"> </w:t>
      </w:r>
      <w:r w:rsidR="28ECAE90">
        <w:t>[</w:t>
      </w:r>
      <w:r w:rsidR="70FF2C15" w:rsidRPr="00B518C8">
        <w:rPr>
          <w:highlight w:val="yellow"/>
        </w:rPr>
        <w:t>C</w:t>
      </w:r>
      <w:r w:rsidR="28ECAE90" w:rsidRPr="00B518C8">
        <w:rPr>
          <w:highlight w:val="yellow"/>
        </w:rPr>
        <w:t>ompany</w:t>
      </w:r>
      <w:r w:rsidR="1BBF57FD" w:rsidRPr="00B518C8">
        <w:rPr>
          <w:highlight w:val="yellow"/>
        </w:rPr>
        <w:t xml:space="preserve"> </w:t>
      </w:r>
      <w:r w:rsidR="1BBF57FD" w:rsidRPr="4CF42248">
        <w:rPr>
          <w:highlight w:val="yellow"/>
        </w:rPr>
        <w:t>name</w:t>
      </w:r>
      <w:r w:rsidR="28ECAE90">
        <w:t>]</w:t>
      </w:r>
      <w:r w:rsidR="3C0F40EE">
        <w:t xml:space="preserve"> </w:t>
      </w:r>
      <w:r w:rsidR="19F38BE4">
        <w:t xml:space="preserve">will continue </w:t>
      </w:r>
      <w:r w:rsidR="75A082C1">
        <w:t>innovating</w:t>
      </w:r>
      <w:r w:rsidR="19F38BE4">
        <w:t xml:space="preserve"> customer-facing and internal solutions that will improve </w:t>
      </w:r>
      <w:r w:rsidR="15793E81">
        <w:t xml:space="preserve">rates of </w:t>
      </w:r>
      <w:r w:rsidR="19F38BE4">
        <w:t xml:space="preserve">collection. </w:t>
      </w:r>
    </w:p>
    <w:p w14:paraId="3646226E" w14:textId="6E92BFCC" w:rsidR="004F3F08" w:rsidRDefault="00AD6B2A" w:rsidP="004F3F08">
      <w:pPr>
        <w:spacing w:before="120"/>
      </w:pPr>
      <w:r>
        <w:t xml:space="preserve">Activities to raise </w:t>
      </w:r>
      <w:r w:rsidR="00B55380">
        <w:t xml:space="preserve">non-functioning, out-of-warranty product </w:t>
      </w:r>
      <w:r w:rsidR="00C6591B">
        <w:t>collection</w:t>
      </w:r>
      <w:r w:rsidR="00B55380">
        <w:t xml:space="preserve"> rate</w:t>
      </w:r>
      <w:r w:rsidR="00E06DB9">
        <w:t xml:space="preserve"> include: </w:t>
      </w:r>
    </w:p>
    <w:p w14:paraId="11BEE066" w14:textId="14A5ACB8" w:rsidR="001958CE" w:rsidRDefault="001958CE" w:rsidP="008A0E12">
      <w:pPr>
        <w:pStyle w:val="ListParagraph"/>
        <w:numPr>
          <w:ilvl w:val="0"/>
          <w:numId w:val="45"/>
        </w:numPr>
        <w:spacing w:before="120"/>
      </w:pPr>
      <w:r>
        <w:t>Include disposal and recycling options on product packaging and manuals</w:t>
      </w:r>
    </w:p>
    <w:p w14:paraId="5CFCC353" w14:textId="3078380A" w:rsidR="001958CE" w:rsidRDefault="001958CE" w:rsidP="008A0E12">
      <w:pPr>
        <w:pStyle w:val="ListParagraph"/>
        <w:numPr>
          <w:ilvl w:val="0"/>
          <w:numId w:val="45"/>
        </w:numPr>
        <w:spacing w:before="120"/>
      </w:pPr>
      <w:r>
        <w:t xml:space="preserve">Provide information about warranty, recycling and disposal options at key points throughout the consumer journey (e.g. via SMS near end of warranty period) </w:t>
      </w:r>
    </w:p>
    <w:p w14:paraId="241CD09C" w14:textId="0BF49612" w:rsidR="001958CE" w:rsidRDefault="001958CE" w:rsidP="001958CE">
      <w:pPr>
        <w:pStyle w:val="ListParagraph"/>
        <w:numPr>
          <w:ilvl w:val="0"/>
          <w:numId w:val="45"/>
        </w:numPr>
        <w:spacing w:before="120"/>
      </w:pPr>
      <w:r>
        <w:t>Provide discounts against new products when a customer returns an out-of-warranty, end-of-life product</w:t>
      </w:r>
    </w:p>
    <w:p w14:paraId="766A35E9" w14:textId="0F7DF669" w:rsidR="001958CE" w:rsidRDefault="001958CE" w:rsidP="001958CE">
      <w:pPr>
        <w:pStyle w:val="ListParagraph"/>
        <w:numPr>
          <w:ilvl w:val="0"/>
          <w:numId w:val="45"/>
        </w:numPr>
        <w:spacing w:before="120"/>
      </w:pPr>
      <w:r>
        <w:t>Include e-waste messaging within marketing campaigns and events, to promote e-waste awareness (e.g., posters, radio adverts and at community meetings)</w:t>
      </w:r>
    </w:p>
    <w:p w14:paraId="0FAB6C3E" w14:textId="524006A3" w:rsidR="003657DD" w:rsidRDefault="003657DD" w:rsidP="003657DD">
      <w:pPr>
        <w:pStyle w:val="ListParagraph"/>
        <w:numPr>
          <w:ilvl w:val="0"/>
          <w:numId w:val="45"/>
        </w:numPr>
        <w:spacing w:before="120"/>
      </w:pPr>
      <w:r>
        <w:t xml:space="preserve">Create consumer e-waste champions that </w:t>
      </w:r>
      <w:r w:rsidR="001958CE">
        <w:t>can</w:t>
      </w:r>
      <w:r>
        <w:t xml:space="preserve"> </w:t>
      </w:r>
      <w:r w:rsidR="001958CE">
        <w:t>advance</w:t>
      </w:r>
      <w:r>
        <w:t xml:space="preserve"> the e-waste initiative </w:t>
      </w:r>
      <w:r w:rsidR="001958CE">
        <w:t>within</w:t>
      </w:r>
      <w:r>
        <w:t xml:space="preserve"> local communi</w:t>
      </w:r>
      <w:r w:rsidR="001958CE">
        <w:t>ties.</w:t>
      </w:r>
    </w:p>
    <w:p w14:paraId="4ED0BFB1" w14:textId="68158CDD" w:rsidR="753C6AA4" w:rsidRPr="009132C3" w:rsidRDefault="002347D6" w:rsidP="753C6AA4">
      <w:pPr>
        <w:spacing w:before="120"/>
        <w:ind w:left="0" w:firstLine="0"/>
        <w:rPr>
          <w:color w:val="0070C0"/>
        </w:rPr>
      </w:pPr>
      <w:r w:rsidRPr="009132C3">
        <w:rPr>
          <w:i/>
          <w:iCs/>
          <w:color w:val="0070C0"/>
        </w:rPr>
        <w:t xml:space="preserve">Authors should select appropriate customer activities from the list above, and add more activities in connection with raising </w:t>
      </w:r>
      <w:r w:rsidR="00C6591B" w:rsidRPr="009132C3">
        <w:rPr>
          <w:i/>
          <w:iCs/>
          <w:color w:val="0070C0"/>
        </w:rPr>
        <w:t>customer awareness about of end-of-life product management.</w:t>
      </w:r>
      <w:r w:rsidRPr="009132C3">
        <w:rPr>
          <w:i/>
          <w:iCs/>
          <w:color w:val="0070C0"/>
        </w:rPr>
        <w:t xml:space="preserve"> </w:t>
      </w:r>
      <w:r w:rsidR="00B112D3">
        <w:rPr>
          <w:i/>
          <w:iCs/>
          <w:color w:val="0070C0"/>
        </w:rPr>
        <w:t xml:space="preserve">See </w:t>
      </w:r>
      <w:hyperlink r:id="rId15" w:history="1">
        <w:r w:rsidR="00B112D3" w:rsidRPr="00F06B67">
          <w:rPr>
            <w:rStyle w:val="Hyperlink"/>
            <w:i/>
            <w:iCs/>
          </w:rPr>
          <w:t>http://efficiencyforaccess.org/publications/innovations-in-off-grid-solar-e-waste-management</w:t>
        </w:r>
      </w:hyperlink>
      <w:r w:rsidR="00B112D3">
        <w:rPr>
          <w:i/>
          <w:iCs/>
          <w:color w:val="0070C0"/>
        </w:rPr>
        <w:t xml:space="preserve"> </w:t>
      </w:r>
    </w:p>
    <w:p w14:paraId="47DBEC55" w14:textId="77777777" w:rsidR="002233FB" w:rsidRPr="002233FB" w:rsidRDefault="002233FB" w:rsidP="753C6AA4">
      <w:pPr>
        <w:spacing w:before="120"/>
        <w:ind w:left="0" w:firstLine="0"/>
        <w:rPr>
          <w:color w:val="0070C0"/>
        </w:rPr>
      </w:pPr>
    </w:p>
    <w:p w14:paraId="60BA5D4D" w14:textId="40EF223F" w:rsidR="008D73A2" w:rsidRPr="005D287A" w:rsidRDefault="005E6CB4" w:rsidP="4CF42248">
      <w:pPr>
        <w:pStyle w:val="Heading1"/>
        <w:spacing w:before="120"/>
      </w:pPr>
      <w:bookmarkStart w:id="19" w:name="_Toc84612037"/>
      <w:r>
        <w:t>Policy and process review cycle</w:t>
      </w:r>
      <w:bookmarkEnd w:id="19"/>
    </w:p>
    <w:p w14:paraId="0FD807BC" w14:textId="09217B0B" w:rsidR="001909D5" w:rsidRPr="00A52EC9" w:rsidRDefault="00C54BAF" w:rsidP="009132C3">
      <w:pPr>
        <w:pStyle w:val="Heading2"/>
      </w:pPr>
      <w:bookmarkStart w:id="20" w:name="_Toc84612038"/>
      <w:r>
        <w:t xml:space="preserve">Process monitoring </w:t>
      </w:r>
      <w:r w:rsidR="005E6CB4">
        <w:t>and evaluation</w:t>
      </w:r>
      <w:bookmarkEnd w:id="20"/>
    </w:p>
    <w:p w14:paraId="2D580561" w14:textId="4FB79236" w:rsidR="005E6CB4" w:rsidRDefault="00EE579F" w:rsidP="00E047AB">
      <w:pPr>
        <w:spacing w:before="120"/>
      </w:pPr>
      <w:r>
        <w:t xml:space="preserve">The e-waste </w:t>
      </w:r>
      <w:r w:rsidR="005E6CB4">
        <w:t>process</w:t>
      </w:r>
      <w:r>
        <w:t xml:space="preserve"> and </w:t>
      </w:r>
      <w:r w:rsidR="1D7B1259">
        <w:t xml:space="preserve">SOPs </w:t>
      </w:r>
      <w:r w:rsidR="7D603331">
        <w:t xml:space="preserve">are </w:t>
      </w:r>
      <w:r w:rsidR="4A719A66">
        <w:t xml:space="preserve">to be </w:t>
      </w:r>
      <w:r w:rsidR="7D603331">
        <w:t>reviewed</w:t>
      </w:r>
      <w:r w:rsidR="4C4E2BEE">
        <w:t xml:space="preserve"> every year</w:t>
      </w:r>
      <w:r>
        <w:t xml:space="preserve">. </w:t>
      </w:r>
      <w:r w:rsidR="005E6CB4">
        <w:t>The review will focus on the progress made against the e-waste roadmap (see section 2), process efficiency and applicability, roles and responsibilities</w:t>
      </w:r>
      <w:r w:rsidR="00B857DB">
        <w:t xml:space="preserve">, </w:t>
      </w:r>
      <w:r w:rsidR="005E6CB4">
        <w:t>effort expended</w:t>
      </w:r>
      <w:r w:rsidR="00B857DB">
        <w:t xml:space="preserve"> and regulatory environment</w:t>
      </w:r>
      <w:r w:rsidR="005E6CB4">
        <w:t xml:space="preserve">. </w:t>
      </w:r>
      <w:r w:rsidR="00B857DB">
        <w:t xml:space="preserve">Further, the e-waste lead and responsible managers should review compliance to the process amongst operational teams. </w:t>
      </w:r>
    </w:p>
    <w:p w14:paraId="75FB5F3A" w14:textId="1B738272" w:rsidR="001B316B" w:rsidRPr="00A52EC9" w:rsidRDefault="1C1BB855" w:rsidP="009132C3">
      <w:pPr>
        <w:pStyle w:val="Heading2"/>
      </w:pPr>
      <w:bookmarkStart w:id="21" w:name="_Toc84612039"/>
      <w:r>
        <w:t xml:space="preserve">Policy </w:t>
      </w:r>
      <w:r w:rsidR="00C54BAF">
        <w:t>Review</w:t>
      </w:r>
      <w:bookmarkEnd w:id="21"/>
    </w:p>
    <w:p w14:paraId="7427C000" w14:textId="4596DB3B" w:rsidR="00D46213" w:rsidRPr="00A52EC9" w:rsidRDefault="005E6CB4" w:rsidP="4CF42248">
      <w:pPr>
        <w:spacing w:before="120"/>
      </w:pPr>
      <w:r>
        <w:t>This</w:t>
      </w:r>
      <w:r w:rsidR="2C5BFA68">
        <w:t xml:space="preserve"> policy shall be reviewed </w:t>
      </w:r>
      <w:r w:rsidR="6E0A05FF">
        <w:t>annually</w:t>
      </w:r>
      <w:r>
        <w:t xml:space="preserve"> </w:t>
      </w:r>
      <w:r w:rsidR="00B857DB">
        <w:t>to ensure continued</w:t>
      </w:r>
      <w:r>
        <w:t xml:space="preserve"> applicability</w:t>
      </w:r>
      <w:r w:rsidR="00B857DB">
        <w:t xml:space="preserve"> to company ambitions, resources and operating environment</w:t>
      </w:r>
      <w:r w:rsidR="2C5BFA68">
        <w:t xml:space="preserve">. It will be reviewed earlier </w:t>
      </w:r>
      <w:r w:rsidR="11263A98">
        <w:t>if</w:t>
      </w:r>
      <w:r w:rsidR="5523EB89">
        <w:t xml:space="preserve"> there are</w:t>
      </w:r>
      <w:r w:rsidR="11263A98">
        <w:t xml:space="preserve">: </w:t>
      </w:r>
    </w:p>
    <w:p w14:paraId="1B35E489" w14:textId="47F4F698" w:rsidR="00D63AE7" w:rsidRPr="00A52EC9" w:rsidRDefault="5523EB89" w:rsidP="4CF42248">
      <w:pPr>
        <w:pStyle w:val="ListParagraph"/>
        <w:numPr>
          <w:ilvl w:val="0"/>
          <w:numId w:val="17"/>
        </w:numPr>
        <w:spacing w:before="120"/>
      </w:pPr>
      <w:r>
        <w:t>M</w:t>
      </w:r>
      <w:r w:rsidR="2C5BFA68">
        <w:t>ajor pro</w:t>
      </w:r>
      <w:r w:rsidR="11263A98">
        <w:t xml:space="preserve">duct updates or </w:t>
      </w:r>
      <w:r w:rsidR="0DA2C8DC">
        <w:t xml:space="preserve">new product </w:t>
      </w:r>
      <w:r w:rsidR="11263A98">
        <w:t>release</w:t>
      </w:r>
      <w:r>
        <w:t>s</w:t>
      </w:r>
      <w:r w:rsidR="11263A98">
        <w:t xml:space="preserve"> tha</w:t>
      </w:r>
      <w:r w:rsidR="0DA2C8DC">
        <w:t>t</w:t>
      </w:r>
      <w:r w:rsidR="11263A98">
        <w:t xml:space="preserve"> affect current</w:t>
      </w:r>
      <w:r w:rsidR="14706645">
        <w:t xml:space="preserve"> e-waste </w:t>
      </w:r>
      <w:r>
        <w:t xml:space="preserve">processes </w:t>
      </w:r>
    </w:p>
    <w:p w14:paraId="64F80472" w14:textId="036606F6" w:rsidR="002233FB" w:rsidRDefault="14706645" w:rsidP="002233FB">
      <w:pPr>
        <w:pStyle w:val="ListParagraph"/>
        <w:numPr>
          <w:ilvl w:val="0"/>
          <w:numId w:val="17"/>
        </w:numPr>
        <w:spacing w:before="120"/>
      </w:pPr>
      <w:r>
        <w:t xml:space="preserve">New legally-binding or enforced policy in countries of operation </w:t>
      </w:r>
      <w:bookmarkStart w:id="22" w:name="_Toc73955395"/>
      <w:bookmarkStart w:id="23" w:name="_Toc73955396"/>
      <w:bookmarkEnd w:id="22"/>
      <w:bookmarkEnd w:id="23"/>
    </w:p>
    <w:p w14:paraId="66349379" w14:textId="1C267B26" w:rsidR="00504E27" w:rsidRPr="0066557A" w:rsidRDefault="00D418E4" w:rsidP="00504E27">
      <w:pPr>
        <w:pStyle w:val="Heading1"/>
        <w:rPr>
          <w:highlight w:val="magenta"/>
        </w:rPr>
      </w:pPr>
      <w:bookmarkStart w:id="24" w:name="_Toc84612040"/>
      <w:r w:rsidRPr="0066557A">
        <w:rPr>
          <w:highlight w:val="magenta"/>
        </w:rPr>
        <w:t>Distribution partners</w:t>
      </w:r>
      <w:bookmarkEnd w:id="24"/>
      <w:r w:rsidRPr="0066557A">
        <w:rPr>
          <w:highlight w:val="magenta"/>
        </w:rPr>
        <w:t xml:space="preserve"> </w:t>
      </w:r>
    </w:p>
    <w:p w14:paraId="0B4F2046" w14:textId="783951CE" w:rsidR="00D418E4" w:rsidRPr="00D418E4" w:rsidRDefault="0066557A" w:rsidP="000D33D2">
      <w:r>
        <w:t>[</w:t>
      </w:r>
      <w:r w:rsidRPr="0066557A">
        <w:rPr>
          <w:highlight w:val="yellow"/>
        </w:rPr>
        <w:t>Company name</w:t>
      </w:r>
      <w:r>
        <w:t>]</w:t>
      </w:r>
      <w:r w:rsidR="00A534C0">
        <w:t xml:space="preserve">’s </w:t>
      </w:r>
      <w:r w:rsidR="00B67B44">
        <w:t xml:space="preserve">endeavours to ensure that </w:t>
      </w:r>
      <w:r w:rsidR="00A534C0">
        <w:t xml:space="preserve">distribution partners </w:t>
      </w:r>
      <w:r w:rsidR="00B67B44">
        <w:t xml:space="preserve">also have robust e-waste management in place. Where possible, we </w:t>
      </w:r>
      <w:r w:rsidR="00A534C0">
        <w:t xml:space="preserve">will </w:t>
      </w:r>
      <w:r w:rsidR="00B67B44">
        <w:t xml:space="preserve">provide advice and support to ensure that our products are responsible managed once they reach end of life. We will </w:t>
      </w:r>
      <w:r w:rsidR="000D33D2">
        <w:t>do this through</w:t>
      </w:r>
      <w:r w:rsidR="00FD797E">
        <w:t xml:space="preserve"> </w:t>
      </w:r>
      <w:r w:rsidR="0044636E">
        <w:t>[</w:t>
      </w:r>
      <w:r w:rsidR="000D33D2">
        <w:rPr>
          <w:highlight w:val="yellow"/>
        </w:rPr>
        <w:t xml:space="preserve">include </w:t>
      </w:r>
      <w:r w:rsidR="000D33D2">
        <w:rPr>
          <w:highlight w:val="yellow"/>
        </w:rPr>
        <w:lastRenderedPageBreak/>
        <w:t>activities such as providing</w:t>
      </w:r>
      <w:r w:rsidR="00FD797E" w:rsidRPr="0044636E">
        <w:rPr>
          <w:highlight w:val="yellow"/>
        </w:rPr>
        <w:t xml:space="preserve"> access to tools and training</w:t>
      </w:r>
      <w:r w:rsidR="0044636E" w:rsidRPr="0044636E">
        <w:rPr>
          <w:highlight w:val="yellow"/>
        </w:rPr>
        <w:t xml:space="preserve"> material</w:t>
      </w:r>
      <w:r w:rsidR="00FD797E" w:rsidRPr="0044636E">
        <w:rPr>
          <w:highlight w:val="yellow"/>
        </w:rPr>
        <w:t xml:space="preserve"> </w:t>
      </w:r>
      <w:r w:rsidR="000D33D2" w:rsidRPr="000D33D2">
        <w:rPr>
          <w:highlight w:val="yellow"/>
        </w:rPr>
        <w:t>/ assistance with identification of recycling partners etc.</w:t>
      </w:r>
      <w:r w:rsidR="0044636E">
        <w:t xml:space="preserve">]. </w:t>
      </w:r>
      <w:r w:rsidR="002B53A6">
        <w:t xml:space="preserve">If we develop marketing or e-waste standards </w:t>
      </w:r>
      <w:r w:rsidR="00710CB6">
        <w:t>for handling [</w:t>
      </w:r>
      <w:r w:rsidR="00710CB6" w:rsidRPr="009132C3">
        <w:rPr>
          <w:highlight w:val="yellow"/>
        </w:rPr>
        <w:t>company name</w:t>
      </w:r>
      <w:r w:rsidR="00710CB6">
        <w:t>]’s products, this will be shared with all distribution partners</w:t>
      </w:r>
      <w:r w:rsidR="000D33D2">
        <w:t xml:space="preserve"> to</w:t>
      </w:r>
      <w:r w:rsidR="00710CB6">
        <w:t xml:space="preserve"> ensure all </w:t>
      </w:r>
      <w:r w:rsidR="000D33D2">
        <w:t xml:space="preserve">consumers </w:t>
      </w:r>
      <w:r w:rsidR="008F23D6">
        <w:t xml:space="preserve">will receive similar end-of-life product management. </w:t>
      </w:r>
    </w:p>
    <w:p w14:paraId="387490F6" w14:textId="36FB899B" w:rsidR="006352B8" w:rsidRDefault="006352B8" w:rsidP="4CF42248">
      <w:pPr>
        <w:spacing w:before="120" w:after="160" w:line="259" w:lineRule="auto"/>
        <w:ind w:left="0" w:firstLine="0"/>
        <w:jc w:val="left"/>
        <w:rPr>
          <w:b/>
          <w:bCs/>
          <w:sz w:val="24"/>
          <w:szCs w:val="24"/>
          <w:highlight w:val="lightGray"/>
        </w:rPr>
      </w:pPr>
    </w:p>
    <w:sectPr w:rsidR="006352B8" w:rsidSect="00CD4B00">
      <w:footerReference w:type="default" r:id="rId16"/>
      <w:headerReference w:type="first" r:id="rId17"/>
      <w:footerReference w:type="first" r:id="rId18"/>
      <w:pgSz w:w="12240" w:h="15840"/>
      <w:pgMar w:top="1449" w:right="1432" w:bottom="1462"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2FE1E" w14:textId="77777777" w:rsidR="001C3310" w:rsidRDefault="001C3310" w:rsidP="00E85266">
      <w:r>
        <w:separator/>
      </w:r>
    </w:p>
  </w:endnote>
  <w:endnote w:type="continuationSeparator" w:id="0">
    <w:p w14:paraId="2DB8C760" w14:textId="77777777" w:rsidR="001C3310" w:rsidRDefault="001C3310" w:rsidP="00E85266">
      <w:r>
        <w:continuationSeparator/>
      </w:r>
    </w:p>
  </w:endnote>
  <w:endnote w:type="continuationNotice" w:id="1">
    <w:p w14:paraId="472E1D96" w14:textId="77777777" w:rsidR="001C3310" w:rsidRDefault="001C3310" w:rsidP="00E852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fia Pro Light">
    <w:panose1 w:val="00000500000000000000"/>
    <w:charset w:val="00"/>
    <w:family w:val="modern"/>
    <w:notTrueType/>
    <w:pitch w:val="variable"/>
    <w:sig w:usb0="A00002EF" w:usb1="5000E07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409125762"/>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14:paraId="27CA09E2" w14:textId="057D138A" w:rsidR="00F1052C" w:rsidRPr="00F1052C" w:rsidRDefault="00F1052C">
            <w:pPr>
              <w:pStyle w:val="Footer"/>
              <w:jc w:val="center"/>
              <w:rPr>
                <w:sz w:val="18"/>
                <w:szCs w:val="18"/>
              </w:rPr>
            </w:pPr>
            <w:r w:rsidRPr="00F1052C">
              <w:rPr>
                <w:sz w:val="18"/>
                <w:szCs w:val="18"/>
              </w:rPr>
              <w:t xml:space="preserve">Page </w:t>
            </w:r>
            <w:r w:rsidRPr="00F1052C">
              <w:rPr>
                <w:b/>
                <w:bCs/>
                <w:sz w:val="18"/>
                <w:szCs w:val="18"/>
              </w:rPr>
              <w:fldChar w:fldCharType="begin"/>
            </w:r>
            <w:r w:rsidRPr="00F1052C">
              <w:rPr>
                <w:b/>
                <w:bCs/>
                <w:sz w:val="18"/>
                <w:szCs w:val="18"/>
              </w:rPr>
              <w:instrText xml:space="preserve"> PAGE </w:instrText>
            </w:r>
            <w:r w:rsidRPr="00F1052C">
              <w:rPr>
                <w:b/>
                <w:bCs/>
                <w:sz w:val="18"/>
                <w:szCs w:val="18"/>
              </w:rPr>
              <w:fldChar w:fldCharType="separate"/>
            </w:r>
            <w:r w:rsidRPr="00F1052C">
              <w:rPr>
                <w:b/>
                <w:bCs/>
                <w:noProof/>
                <w:sz w:val="18"/>
                <w:szCs w:val="18"/>
              </w:rPr>
              <w:t>2</w:t>
            </w:r>
            <w:r w:rsidRPr="00F1052C">
              <w:rPr>
                <w:b/>
                <w:bCs/>
                <w:sz w:val="18"/>
                <w:szCs w:val="18"/>
              </w:rPr>
              <w:fldChar w:fldCharType="end"/>
            </w:r>
            <w:r w:rsidRPr="00F1052C">
              <w:rPr>
                <w:sz w:val="18"/>
                <w:szCs w:val="18"/>
              </w:rPr>
              <w:t xml:space="preserve"> of </w:t>
            </w:r>
            <w:r w:rsidRPr="00F1052C">
              <w:rPr>
                <w:b/>
                <w:bCs/>
                <w:sz w:val="18"/>
                <w:szCs w:val="18"/>
              </w:rPr>
              <w:fldChar w:fldCharType="begin"/>
            </w:r>
            <w:r w:rsidRPr="00F1052C">
              <w:rPr>
                <w:b/>
                <w:bCs/>
                <w:sz w:val="18"/>
                <w:szCs w:val="18"/>
              </w:rPr>
              <w:instrText xml:space="preserve"> NUMPAGES  </w:instrText>
            </w:r>
            <w:r w:rsidRPr="00F1052C">
              <w:rPr>
                <w:b/>
                <w:bCs/>
                <w:sz w:val="18"/>
                <w:szCs w:val="18"/>
              </w:rPr>
              <w:fldChar w:fldCharType="separate"/>
            </w:r>
            <w:r w:rsidRPr="00F1052C">
              <w:rPr>
                <w:b/>
                <w:bCs/>
                <w:noProof/>
                <w:sz w:val="18"/>
                <w:szCs w:val="18"/>
              </w:rPr>
              <w:t>2</w:t>
            </w:r>
            <w:r w:rsidRPr="00F1052C">
              <w:rPr>
                <w:b/>
                <w:bCs/>
                <w:sz w:val="18"/>
                <w:szCs w:val="18"/>
              </w:rPr>
              <w:fldChar w:fldCharType="end"/>
            </w:r>
          </w:p>
        </w:sdtContent>
      </w:sdt>
    </w:sdtContent>
  </w:sdt>
  <w:p w14:paraId="0D32556A" w14:textId="77777777" w:rsidR="0076186D" w:rsidRDefault="007618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E3CCE" w14:textId="194FDBF7" w:rsidR="00CD4B00" w:rsidRPr="00CD4B00" w:rsidRDefault="00CD4B00" w:rsidP="00CD4B00">
    <w:pPr>
      <w:spacing w:before="120"/>
      <w:rPr>
        <w:sz w:val="18"/>
        <w:szCs w:val="18"/>
      </w:rPr>
    </w:pPr>
    <w:r w:rsidRPr="00CD4B00">
      <w:rPr>
        <w:sz w:val="18"/>
        <w:szCs w:val="18"/>
      </w:rPr>
      <w:t xml:space="preserve">Disclaimer: </w:t>
    </w:r>
    <w:r w:rsidRPr="00CD4B00">
      <w:rPr>
        <w:rFonts w:eastAsia="Arial"/>
        <w:sz w:val="18"/>
        <w:szCs w:val="18"/>
      </w:rPr>
      <w:t>The information in this Blueprint is designed to provide a template to be adapted for use by companies. GOGLA and the authors are not responsible or liable in any manner for any damages resulting from use of information in this Blueprint.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E97C2" w14:textId="77777777" w:rsidR="001C3310" w:rsidRDefault="001C3310" w:rsidP="00E85266">
      <w:r>
        <w:separator/>
      </w:r>
    </w:p>
  </w:footnote>
  <w:footnote w:type="continuationSeparator" w:id="0">
    <w:p w14:paraId="025D6DAE" w14:textId="77777777" w:rsidR="001C3310" w:rsidRDefault="001C3310" w:rsidP="00E85266">
      <w:r>
        <w:continuationSeparator/>
      </w:r>
    </w:p>
  </w:footnote>
  <w:footnote w:type="continuationNotice" w:id="1">
    <w:p w14:paraId="62FE82E4" w14:textId="77777777" w:rsidR="001C3310" w:rsidRDefault="001C3310" w:rsidP="00E85266"/>
  </w:footnote>
  <w:footnote w:id="2">
    <w:p w14:paraId="7032EB57" w14:textId="3A4DBE79" w:rsidR="000557C6" w:rsidRPr="000557C6" w:rsidRDefault="000557C6">
      <w:pPr>
        <w:pStyle w:val="FootnoteText"/>
        <w:rPr>
          <w:color w:val="0070C0"/>
        </w:rPr>
      </w:pPr>
      <w:r>
        <w:rPr>
          <w:rStyle w:val="FootnoteReference"/>
        </w:rPr>
        <w:footnoteRef/>
      </w:r>
      <w:r>
        <w:t xml:space="preserve"> </w:t>
      </w:r>
      <w:r>
        <w:rPr>
          <w:color w:val="0070C0"/>
        </w:rPr>
        <w:t>Note on forecasting e-waste: Consider the sales volumes per year, expected product lifespan and repair options.</w:t>
      </w:r>
    </w:p>
  </w:footnote>
  <w:footnote w:id="3">
    <w:p w14:paraId="6031D42A" w14:textId="6BECACBC" w:rsidR="000D366D" w:rsidRDefault="000D366D" w:rsidP="00822343">
      <w:pPr>
        <w:pStyle w:val="FootnoteText"/>
        <w:ind w:left="0" w:firstLine="0"/>
      </w:pPr>
      <w:r>
        <w:rPr>
          <w:rStyle w:val="FootnoteReference"/>
        </w:rPr>
        <w:footnoteRef/>
      </w:r>
      <w:hyperlink r:id="rId1" w:history="1">
        <w:r w:rsidR="00E61269" w:rsidRPr="00F06B67">
          <w:rPr>
            <w:rStyle w:val="Hyperlink"/>
          </w:rPr>
          <w:t>https://www.gogla.org/sites/default/files/recource_docs/gogla-industry-opinion-on-lifecycle-and-recycling1.pdf</w:t>
        </w:r>
      </w:hyperlink>
      <w:r w:rsidR="00E61269">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E21ED" w14:textId="43E9C8F1" w:rsidR="00CD4B00" w:rsidRDefault="00CD4B00">
    <w:pPr>
      <w:pStyle w:val="Header"/>
    </w:pPr>
    <w:r w:rsidRPr="00CD4B00">
      <w:rPr>
        <w:noProof/>
      </w:rPr>
      <w:drawing>
        <wp:anchor distT="0" distB="0" distL="114300" distR="114300" simplePos="0" relativeHeight="251660288" behindDoc="0" locked="0" layoutInCell="1" allowOverlap="1" wp14:anchorId="17AA51B3" wp14:editId="46145901">
          <wp:simplePos x="0" y="0"/>
          <wp:positionH relativeFrom="column">
            <wp:posOffset>0</wp:posOffset>
          </wp:positionH>
          <wp:positionV relativeFrom="paragraph">
            <wp:posOffset>38100</wp:posOffset>
          </wp:positionV>
          <wp:extent cx="3154680" cy="789940"/>
          <wp:effectExtent l="0" t="0" r="7620" b="0"/>
          <wp:wrapTopAndBottom/>
          <wp:docPr id="6" name="Picture 6"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54680" cy="789940"/>
                  </a:xfrm>
                  <a:prstGeom prst="rect">
                    <a:avLst/>
                  </a:prstGeom>
                </pic:spPr>
              </pic:pic>
            </a:graphicData>
          </a:graphic>
        </wp:anchor>
      </w:drawing>
    </w:r>
    <w:r w:rsidRPr="00CD4B00">
      <w:rPr>
        <w:noProof/>
      </w:rPr>
      <w:drawing>
        <wp:anchor distT="0" distB="0" distL="114300" distR="114300" simplePos="0" relativeHeight="251659264" behindDoc="0" locked="0" layoutInCell="1" allowOverlap="1" wp14:anchorId="31BFF108" wp14:editId="552F1374">
          <wp:simplePos x="0" y="0"/>
          <wp:positionH relativeFrom="column">
            <wp:posOffset>3874770</wp:posOffset>
          </wp:positionH>
          <wp:positionV relativeFrom="paragraph">
            <wp:posOffset>103505</wp:posOffset>
          </wp:positionV>
          <wp:extent cx="1937385" cy="719455"/>
          <wp:effectExtent l="0" t="0" r="0" b="0"/>
          <wp:wrapTopAndBottom/>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937385" cy="719455"/>
                  </a:xfrm>
                  <a:prstGeom prst="rect">
                    <a:avLst/>
                  </a:prstGeom>
                </pic:spPr>
              </pic:pic>
            </a:graphicData>
          </a:graphic>
        </wp:anchor>
      </w:drawing>
    </w:r>
  </w:p>
</w:hdr>
</file>

<file path=word/intelligence.xml><?xml version="1.0" encoding="utf-8"?>
<int:Intelligence xmlns:int="http://schemas.microsoft.com/office/intelligence/2019/intelligence">
  <int:IntelligenceSettings/>
  <int:Manifest>
    <int:ParagraphRange paragraphId="859735865" textId="1188971629" start="45" length="7" invalidationStart="45" invalidationLength="7" id="93EWkbQ9"/>
    <int:ParagraphRange paragraphId="1581466306" textId="1573933983" start="45" length="7" invalidationStart="45" invalidationLength="7" id="URZ9X8VL"/>
  </int:Manifest>
  <int:Observations>
    <int:Content id="93EWkbQ9">
      <int:Rejection type="LegacyProofing"/>
    </int:Content>
    <int:Content id="URZ9X8VL">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1B33"/>
    <w:multiLevelType w:val="hybridMultilevel"/>
    <w:tmpl w:val="F0047D1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9D060C"/>
    <w:multiLevelType w:val="hybridMultilevel"/>
    <w:tmpl w:val="31E6CED4"/>
    <w:lvl w:ilvl="0" w:tplc="70BA1006">
      <w:start w:val="1"/>
      <w:numFmt w:val="bullet"/>
      <w:lvlText w:val=""/>
      <w:lvlJc w:val="left"/>
      <w:pPr>
        <w:ind w:left="70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426FA"/>
    <w:multiLevelType w:val="hybridMultilevel"/>
    <w:tmpl w:val="1F543F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DD5249"/>
    <w:multiLevelType w:val="hybridMultilevel"/>
    <w:tmpl w:val="0F4AE040"/>
    <w:lvl w:ilvl="0" w:tplc="C700F942">
      <w:start w:val="4"/>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88A0AA9"/>
    <w:multiLevelType w:val="hybridMultilevel"/>
    <w:tmpl w:val="6B66B8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DAC16E1"/>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8A7805"/>
    <w:multiLevelType w:val="hybridMultilevel"/>
    <w:tmpl w:val="2DF477FE"/>
    <w:lvl w:ilvl="0" w:tplc="C700F942">
      <w:start w:val="4"/>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644411C"/>
    <w:multiLevelType w:val="hybridMultilevel"/>
    <w:tmpl w:val="20CCA12A"/>
    <w:lvl w:ilvl="0" w:tplc="4F3E9664">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CC49BEC">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E0651C">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1F21960">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6384B6C">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E8E5550">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78C4B08">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53E4EC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03E1570">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D0677FB"/>
    <w:multiLevelType w:val="hybridMultilevel"/>
    <w:tmpl w:val="3482E6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F656DF4"/>
    <w:multiLevelType w:val="hybridMultilevel"/>
    <w:tmpl w:val="EBEC6440"/>
    <w:lvl w:ilvl="0" w:tplc="6B088F68">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0538FF"/>
    <w:multiLevelType w:val="hybridMultilevel"/>
    <w:tmpl w:val="017A1EE0"/>
    <w:lvl w:ilvl="0" w:tplc="D01C7DC2">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0B1E42"/>
    <w:multiLevelType w:val="hybridMultilevel"/>
    <w:tmpl w:val="8934FA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5826B22"/>
    <w:multiLevelType w:val="hybridMultilevel"/>
    <w:tmpl w:val="1C6E0F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344E6C"/>
    <w:multiLevelType w:val="hybridMultilevel"/>
    <w:tmpl w:val="8F228A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35715F"/>
    <w:multiLevelType w:val="hybridMultilevel"/>
    <w:tmpl w:val="21586D1E"/>
    <w:lvl w:ilvl="0" w:tplc="705E32B2">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EB618A4">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D4C9AEC">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09AFF08">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C321D46">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E08F826">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DB8D10E">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12C84B2">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E7E5D6C">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BA30F34"/>
    <w:multiLevelType w:val="hybridMultilevel"/>
    <w:tmpl w:val="2E2817AA"/>
    <w:lvl w:ilvl="0" w:tplc="08090001">
      <w:start w:val="1"/>
      <w:numFmt w:val="bullet"/>
      <w:lvlText w:val=""/>
      <w:lvlJc w:val="left"/>
      <w:pPr>
        <w:ind w:left="354"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6" w15:restartNumberingAfterBreak="0">
    <w:nsid w:val="3D25741A"/>
    <w:multiLevelType w:val="hybridMultilevel"/>
    <w:tmpl w:val="BCE8CA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F7F2239"/>
    <w:multiLevelType w:val="hybridMultilevel"/>
    <w:tmpl w:val="4776EB7E"/>
    <w:lvl w:ilvl="0" w:tplc="04100001">
      <w:start w:val="1"/>
      <w:numFmt w:val="bullet"/>
      <w:lvlText w:val=""/>
      <w:lvlJc w:val="left"/>
      <w:pPr>
        <w:ind w:left="705" w:hanging="360"/>
      </w:pPr>
      <w:rPr>
        <w:rFonts w:ascii="Symbol" w:hAnsi="Symbol"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18" w15:restartNumberingAfterBreak="0">
    <w:nsid w:val="3FBB20A4"/>
    <w:multiLevelType w:val="hybridMultilevel"/>
    <w:tmpl w:val="8682BB98"/>
    <w:lvl w:ilvl="0" w:tplc="9788D74E">
      <w:numFmt w:val="bullet"/>
      <w:lvlText w:val="-"/>
      <w:lvlJc w:val="left"/>
      <w:pPr>
        <w:ind w:left="343" w:hanging="360"/>
      </w:pPr>
      <w:rPr>
        <w:rFonts w:ascii="Arial" w:eastAsia="Times New Roman" w:hAnsi="Arial" w:cs="Arial" w:hint="default"/>
      </w:rPr>
    </w:lvl>
    <w:lvl w:ilvl="1" w:tplc="08090003" w:tentative="1">
      <w:start w:val="1"/>
      <w:numFmt w:val="bullet"/>
      <w:lvlText w:val="o"/>
      <w:lvlJc w:val="left"/>
      <w:pPr>
        <w:ind w:left="1063" w:hanging="360"/>
      </w:pPr>
      <w:rPr>
        <w:rFonts w:ascii="Courier New" w:hAnsi="Courier New" w:cs="Courier New" w:hint="default"/>
      </w:rPr>
    </w:lvl>
    <w:lvl w:ilvl="2" w:tplc="08090005" w:tentative="1">
      <w:start w:val="1"/>
      <w:numFmt w:val="bullet"/>
      <w:lvlText w:val=""/>
      <w:lvlJc w:val="left"/>
      <w:pPr>
        <w:ind w:left="1783" w:hanging="360"/>
      </w:pPr>
      <w:rPr>
        <w:rFonts w:ascii="Wingdings" w:hAnsi="Wingdings" w:hint="default"/>
      </w:rPr>
    </w:lvl>
    <w:lvl w:ilvl="3" w:tplc="08090001" w:tentative="1">
      <w:start w:val="1"/>
      <w:numFmt w:val="bullet"/>
      <w:lvlText w:val=""/>
      <w:lvlJc w:val="left"/>
      <w:pPr>
        <w:ind w:left="2503" w:hanging="360"/>
      </w:pPr>
      <w:rPr>
        <w:rFonts w:ascii="Symbol" w:hAnsi="Symbol" w:hint="default"/>
      </w:rPr>
    </w:lvl>
    <w:lvl w:ilvl="4" w:tplc="08090003" w:tentative="1">
      <w:start w:val="1"/>
      <w:numFmt w:val="bullet"/>
      <w:lvlText w:val="o"/>
      <w:lvlJc w:val="left"/>
      <w:pPr>
        <w:ind w:left="3223" w:hanging="360"/>
      </w:pPr>
      <w:rPr>
        <w:rFonts w:ascii="Courier New" w:hAnsi="Courier New" w:cs="Courier New" w:hint="default"/>
      </w:rPr>
    </w:lvl>
    <w:lvl w:ilvl="5" w:tplc="08090005" w:tentative="1">
      <w:start w:val="1"/>
      <w:numFmt w:val="bullet"/>
      <w:lvlText w:val=""/>
      <w:lvlJc w:val="left"/>
      <w:pPr>
        <w:ind w:left="3943" w:hanging="360"/>
      </w:pPr>
      <w:rPr>
        <w:rFonts w:ascii="Wingdings" w:hAnsi="Wingdings" w:hint="default"/>
      </w:rPr>
    </w:lvl>
    <w:lvl w:ilvl="6" w:tplc="08090001" w:tentative="1">
      <w:start w:val="1"/>
      <w:numFmt w:val="bullet"/>
      <w:lvlText w:val=""/>
      <w:lvlJc w:val="left"/>
      <w:pPr>
        <w:ind w:left="4663" w:hanging="360"/>
      </w:pPr>
      <w:rPr>
        <w:rFonts w:ascii="Symbol" w:hAnsi="Symbol" w:hint="default"/>
      </w:rPr>
    </w:lvl>
    <w:lvl w:ilvl="7" w:tplc="08090003" w:tentative="1">
      <w:start w:val="1"/>
      <w:numFmt w:val="bullet"/>
      <w:lvlText w:val="o"/>
      <w:lvlJc w:val="left"/>
      <w:pPr>
        <w:ind w:left="5383" w:hanging="360"/>
      </w:pPr>
      <w:rPr>
        <w:rFonts w:ascii="Courier New" w:hAnsi="Courier New" w:cs="Courier New" w:hint="default"/>
      </w:rPr>
    </w:lvl>
    <w:lvl w:ilvl="8" w:tplc="08090005" w:tentative="1">
      <w:start w:val="1"/>
      <w:numFmt w:val="bullet"/>
      <w:lvlText w:val=""/>
      <w:lvlJc w:val="left"/>
      <w:pPr>
        <w:ind w:left="6103" w:hanging="360"/>
      </w:pPr>
      <w:rPr>
        <w:rFonts w:ascii="Wingdings" w:hAnsi="Wingdings" w:hint="default"/>
      </w:rPr>
    </w:lvl>
  </w:abstractNum>
  <w:abstractNum w:abstractNumId="19" w15:restartNumberingAfterBreak="0">
    <w:nsid w:val="40536D54"/>
    <w:multiLevelType w:val="hybridMultilevel"/>
    <w:tmpl w:val="60004110"/>
    <w:lvl w:ilvl="0" w:tplc="D01C7DC2">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2C7B9D"/>
    <w:multiLevelType w:val="hybridMultilevel"/>
    <w:tmpl w:val="2CF2C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D4188E"/>
    <w:multiLevelType w:val="hybridMultilevel"/>
    <w:tmpl w:val="873ECBAE"/>
    <w:lvl w:ilvl="0" w:tplc="740453C8">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9A7496">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0E6C81A">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EB29580">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501946">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C520184">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48A98E">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4D49CBC">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74CFAE">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15566AD"/>
    <w:multiLevelType w:val="hybridMultilevel"/>
    <w:tmpl w:val="78BC34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5695C2B"/>
    <w:multiLevelType w:val="hybridMultilevel"/>
    <w:tmpl w:val="72B63D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D7E7EDD"/>
    <w:multiLevelType w:val="hybridMultilevel"/>
    <w:tmpl w:val="4FC48F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DBC39E5"/>
    <w:multiLevelType w:val="hybridMultilevel"/>
    <w:tmpl w:val="981836D4"/>
    <w:lvl w:ilvl="0" w:tplc="0410000F">
      <w:start w:val="1"/>
      <w:numFmt w:val="decimal"/>
      <w:lvlText w:val="%1."/>
      <w:lvlJc w:val="left"/>
      <w:pPr>
        <w:ind w:left="705" w:hanging="360"/>
      </w:pPr>
    </w:lvl>
    <w:lvl w:ilvl="1" w:tplc="04100019" w:tentative="1">
      <w:start w:val="1"/>
      <w:numFmt w:val="lowerLetter"/>
      <w:lvlText w:val="%2."/>
      <w:lvlJc w:val="left"/>
      <w:pPr>
        <w:ind w:left="1425" w:hanging="360"/>
      </w:pPr>
    </w:lvl>
    <w:lvl w:ilvl="2" w:tplc="0410001B" w:tentative="1">
      <w:start w:val="1"/>
      <w:numFmt w:val="lowerRoman"/>
      <w:lvlText w:val="%3."/>
      <w:lvlJc w:val="right"/>
      <w:pPr>
        <w:ind w:left="2145" w:hanging="180"/>
      </w:pPr>
    </w:lvl>
    <w:lvl w:ilvl="3" w:tplc="0410000F" w:tentative="1">
      <w:start w:val="1"/>
      <w:numFmt w:val="decimal"/>
      <w:lvlText w:val="%4."/>
      <w:lvlJc w:val="left"/>
      <w:pPr>
        <w:ind w:left="2865" w:hanging="360"/>
      </w:pPr>
    </w:lvl>
    <w:lvl w:ilvl="4" w:tplc="04100019" w:tentative="1">
      <w:start w:val="1"/>
      <w:numFmt w:val="lowerLetter"/>
      <w:lvlText w:val="%5."/>
      <w:lvlJc w:val="left"/>
      <w:pPr>
        <w:ind w:left="3585" w:hanging="360"/>
      </w:pPr>
    </w:lvl>
    <w:lvl w:ilvl="5" w:tplc="0410001B" w:tentative="1">
      <w:start w:val="1"/>
      <w:numFmt w:val="lowerRoman"/>
      <w:lvlText w:val="%6."/>
      <w:lvlJc w:val="right"/>
      <w:pPr>
        <w:ind w:left="4305" w:hanging="180"/>
      </w:pPr>
    </w:lvl>
    <w:lvl w:ilvl="6" w:tplc="0410000F" w:tentative="1">
      <w:start w:val="1"/>
      <w:numFmt w:val="decimal"/>
      <w:lvlText w:val="%7."/>
      <w:lvlJc w:val="left"/>
      <w:pPr>
        <w:ind w:left="5025" w:hanging="360"/>
      </w:pPr>
    </w:lvl>
    <w:lvl w:ilvl="7" w:tplc="04100019" w:tentative="1">
      <w:start w:val="1"/>
      <w:numFmt w:val="lowerLetter"/>
      <w:lvlText w:val="%8."/>
      <w:lvlJc w:val="left"/>
      <w:pPr>
        <w:ind w:left="5745" w:hanging="360"/>
      </w:pPr>
    </w:lvl>
    <w:lvl w:ilvl="8" w:tplc="0410001B" w:tentative="1">
      <w:start w:val="1"/>
      <w:numFmt w:val="lowerRoman"/>
      <w:lvlText w:val="%9."/>
      <w:lvlJc w:val="right"/>
      <w:pPr>
        <w:ind w:left="6465" w:hanging="180"/>
      </w:pPr>
    </w:lvl>
  </w:abstractNum>
  <w:abstractNum w:abstractNumId="26" w15:restartNumberingAfterBreak="0">
    <w:nsid w:val="5E2E5F73"/>
    <w:multiLevelType w:val="hybridMultilevel"/>
    <w:tmpl w:val="FFA29550"/>
    <w:lvl w:ilvl="0" w:tplc="D01C7DC2">
      <w:start w:val="5"/>
      <w:numFmt w:val="bullet"/>
      <w:lvlText w:val="-"/>
      <w:lvlJc w:val="left"/>
      <w:pPr>
        <w:ind w:left="1503" w:hanging="360"/>
      </w:pPr>
      <w:rPr>
        <w:rFonts w:ascii="Times New Roman" w:eastAsia="Times New Roman" w:hAnsi="Times New Roman" w:cs="Times New Roman" w:hint="default"/>
      </w:rPr>
    </w:lvl>
    <w:lvl w:ilvl="1" w:tplc="08090003" w:tentative="1">
      <w:start w:val="1"/>
      <w:numFmt w:val="bullet"/>
      <w:lvlText w:val="o"/>
      <w:lvlJc w:val="left"/>
      <w:pPr>
        <w:ind w:left="2223" w:hanging="360"/>
      </w:pPr>
      <w:rPr>
        <w:rFonts w:ascii="Courier New" w:hAnsi="Courier New" w:cs="Courier New" w:hint="default"/>
      </w:rPr>
    </w:lvl>
    <w:lvl w:ilvl="2" w:tplc="08090005" w:tentative="1">
      <w:start w:val="1"/>
      <w:numFmt w:val="bullet"/>
      <w:lvlText w:val=""/>
      <w:lvlJc w:val="left"/>
      <w:pPr>
        <w:ind w:left="2943" w:hanging="360"/>
      </w:pPr>
      <w:rPr>
        <w:rFonts w:ascii="Wingdings" w:hAnsi="Wingdings" w:hint="default"/>
      </w:rPr>
    </w:lvl>
    <w:lvl w:ilvl="3" w:tplc="08090001" w:tentative="1">
      <w:start w:val="1"/>
      <w:numFmt w:val="bullet"/>
      <w:lvlText w:val=""/>
      <w:lvlJc w:val="left"/>
      <w:pPr>
        <w:ind w:left="3663" w:hanging="360"/>
      </w:pPr>
      <w:rPr>
        <w:rFonts w:ascii="Symbol" w:hAnsi="Symbol" w:hint="default"/>
      </w:rPr>
    </w:lvl>
    <w:lvl w:ilvl="4" w:tplc="08090003" w:tentative="1">
      <w:start w:val="1"/>
      <w:numFmt w:val="bullet"/>
      <w:lvlText w:val="o"/>
      <w:lvlJc w:val="left"/>
      <w:pPr>
        <w:ind w:left="4383" w:hanging="360"/>
      </w:pPr>
      <w:rPr>
        <w:rFonts w:ascii="Courier New" w:hAnsi="Courier New" w:cs="Courier New" w:hint="default"/>
      </w:rPr>
    </w:lvl>
    <w:lvl w:ilvl="5" w:tplc="08090005" w:tentative="1">
      <w:start w:val="1"/>
      <w:numFmt w:val="bullet"/>
      <w:lvlText w:val=""/>
      <w:lvlJc w:val="left"/>
      <w:pPr>
        <w:ind w:left="5103" w:hanging="360"/>
      </w:pPr>
      <w:rPr>
        <w:rFonts w:ascii="Wingdings" w:hAnsi="Wingdings" w:hint="default"/>
      </w:rPr>
    </w:lvl>
    <w:lvl w:ilvl="6" w:tplc="08090001" w:tentative="1">
      <w:start w:val="1"/>
      <w:numFmt w:val="bullet"/>
      <w:lvlText w:val=""/>
      <w:lvlJc w:val="left"/>
      <w:pPr>
        <w:ind w:left="5823" w:hanging="360"/>
      </w:pPr>
      <w:rPr>
        <w:rFonts w:ascii="Symbol" w:hAnsi="Symbol" w:hint="default"/>
      </w:rPr>
    </w:lvl>
    <w:lvl w:ilvl="7" w:tplc="08090003" w:tentative="1">
      <w:start w:val="1"/>
      <w:numFmt w:val="bullet"/>
      <w:lvlText w:val="o"/>
      <w:lvlJc w:val="left"/>
      <w:pPr>
        <w:ind w:left="6543" w:hanging="360"/>
      </w:pPr>
      <w:rPr>
        <w:rFonts w:ascii="Courier New" w:hAnsi="Courier New" w:cs="Courier New" w:hint="default"/>
      </w:rPr>
    </w:lvl>
    <w:lvl w:ilvl="8" w:tplc="08090005" w:tentative="1">
      <w:start w:val="1"/>
      <w:numFmt w:val="bullet"/>
      <w:lvlText w:val=""/>
      <w:lvlJc w:val="left"/>
      <w:pPr>
        <w:ind w:left="7263" w:hanging="360"/>
      </w:pPr>
      <w:rPr>
        <w:rFonts w:ascii="Wingdings" w:hAnsi="Wingdings" w:hint="default"/>
      </w:rPr>
    </w:lvl>
  </w:abstractNum>
  <w:abstractNum w:abstractNumId="27" w15:restartNumberingAfterBreak="0">
    <w:nsid w:val="5E731FFF"/>
    <w:multiLevelType w:val="hybridMultilevel"/>
    <w:tmpl w:val="5CE6752C"/>
    <w:lvl w:ilvl="0" w:tplc="D01C7DC2">
      <w:start w:val="5"/>
      <w:numFmt w:val="bullet"/>
      <w:lvlText w:val="-"/>
      <w:lvlJc w:val="left"/>
      <w:pPr>
        <w:ind w:left="1503" w:hanging="360"/>
      </w:pPr>
      <w:rPr>
        <w:rFonts w:ascii="Times New Roman" w:eastAsia="Times New Roman" w:hAnsi="Times New Roman" w:cs="Times New Roman" w:hint="default"/>
      </w:rPr>
    </w:lvl>
    <w:lvl w:ilvl="1" w:tplc="08090003" w:tentative="1">
      <w:start w:val="1"/>
      <w:numFmt w:val="bullet"/>
      <w:lvlText w:val="o"/>
      <w:lvlJc w:val="left"/>
      <w:pPr>
        <w:ind w:left="2223" w:hanging="360"/>
      </w:pPr>
      <w:rPr>
        <w:rFonts w:ascii="Courier New" w:hAnsi="Courier New" w:cs="Courier New" w:hint="default"/>
      </w:rPr>
    </w:lvl>
    <w:lvl w:ilvl="2" w:tplc="08090005" w:tentative="1">
      <w:start w:val="1"/>
      <w:numFmt w:val="bullet"/>
      <w:lvlText w:val=""/>
      <w:lvlJc w:val="left"/>
      <w:pPr>
        <w:ind w:left="2943" w:hanging="360"/>
      </w:pPr>
      <w:rPr>
        <w:rFonts w:ascii="Wingdings" w:hAnsi="Wingdings" w:hint="default"/>
      </w:rPr>
    </w:lvl>
    <w:lvl w:ilvl="3" w:tplc="08090001" w:tentative="1">
      <w:start w:val="1"/>
      <w:numFmt w:val="bullet"/>
      <w:lvlText w:val=""/>
      <w:lvlJc w:val="left"/>
      <w:pPr>
        <w:ind w:left="3663" w:hanging="360"/>
      </w:pPr>
      <w:rPr>
        <w:rFonts w:ascii="Symbol" w:hAnsi="Symbol" w:hint="default"/>
      </w:rPr>
    </w:lvl>
    <w:lvl w:ilvl="4" w:tplc="08090003" w:tentative="1">
      <w:start w:val="1"/>
      <w:numFmt w:val="bullet"/>
      <w:lvlText w:val="o"/>
      <w:lvlJc w:val="left"/>
      <w:pPr>
        <w:ind w:left="4383" w:hanging="360"/>
      </w:pPr>
      <w:rPr>
        <w:rFonts w:ascii="Courier New" w:hAnsi="Courier New" w:cs="Courier New" w:hint="default"/>
      </w:rPr>
    </w:lvl>
    <w:lvl w:ilvl="5" w:tplc="08090005" w:tentative="1">
      <w:start w:val="1"/>
      <w:numFmt w:val="bullet"/>
      <w:lvlText w:val=""/>
      <w:lvlJc w:val="left"/>
      <w:pPr>
        <w:ind w:left="5103" w:hanging="360"/>
      </w:pPr>
      <w:rPr>
        <w:rFonts w:ascii="Wingdings" w:hAnsi="Wingdings" w:hint="default"/>
      </w:rPr>
    </w:lvl>
    <w:lvl w:ilvl="6" w:tplc="08090001" w:tentative="1">
      <w:start w:val="1"/>
      <w:numFmt w:val="bullet"/>
      <w:lvlText w:val=""/>
      <w:lvlJc w:val="left"/>
      <w:pPr>
        <w:ind w:left="5823" w:hanging="360"/>
      </w:pPr>
      <w:rPr>
        <w:rFonts w:ascii="Symbol" w:hAnsi="Symbol" w:hint="default"/>
      </w:rPr>
    </w:lvl>
    <w:lvl w:ilvl="7" w:tplc="08090003" w:tentative="1">
      <w:start w:val="1"/>
      <w:numFmt w:val="bullet"/>
      <w:lvlText w:val="o"/>
      <w:lvlJc w:val="left"/>
      <w:pPr>
        <w:ind w:left="6543" w:hanging="360"/>
      </w:pPr>
      <w:rPr>
        <w:rFonts w:ascii="Courier New" w:hAnsi="Courier New" w:cs="Courier New" w:hint="default"/>
      </w:rPr>
    </w:lvl>
    <w:lvl w:ilvl="8" w:tplc="08090005" w:tentative="1">
      <w:start w:val="1"/>
      <w:numFmt w:val="bullet"/>
      <w:lvlText w:val=""/>
      <w:lvlJc w:val="left"/>
      <w:pPr>
        <w:ind w:left="7263" w:hanging="360"/>
      </w:pPr>
      <w:rPr>
        <w:rFonts w:ascii="Wingdings" w:hAnsi="Wingdings" w:hint="default"/>
      </w:rPr>
    </w:lvl>
  </w:abstractNum>
  <w:abstractNum w:abstractNumId="28" w15:restartNumberingAfterBreak="0">
    <w:nsid w:val="61071C38"/>
    <w:multiLevelType w:val="hybridMultilevel"/>
    <w:tmpl w:val="7BACF722"/>
    <w:lvl w:ilvl="0" w:tplc="555C12D0">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56A7DD0">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652D4E6">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AA6028A">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5B474E4">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14CA6A0">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D88744">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BF4CA7A">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D62F28">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43934F5"/>
    <w:multiLevelType w:val="hybridMultilevel"/>
    <w:tmpl w:val="C3A6351A"/>
    <w:lvl w:ilvl="0" w:tplc="D01C7DC2">
      <w:start w:val="5"/>
      <w:numFmt w:val="bullet"/>
      <w:lvlText w:val="-"/>
      <w:lvlJc w:val="left"/>
      <w:pPr>
        <w:ind w:left="705" w:hanging="360"/>
      </w:pPr>
      <w:rPr>
        <w:rFonts w:ascii="Times New Roman" w:eastAsia="Times New Roman" w:hAnsi="Times New Roman" w:cs="Times New Roman"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30" w15:restartNumberingAfterBreak="0">
    <w:nsid w:val="64B42AF8"/>
    <w:multiLevelType w:val="hybridMultilevel"/>
    <w:tmpl w:val="BB82E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122EC8"/>
    <w:multiLevelType w:val="hybridMultilevel"/>
    <w:tmpl w:val="005E93A6"/>
    <w:lvl w:ilvl="0" w:tplc="2ABAADEE">
      <w:start w:val="1"/>
      <w:numFmt w:val="lowerRoman"/>
      <w:lvlText w:val="(%1)"/>
      <w:lvlJc w:val="left"/>
      <w:pPr>
        <w:ind w:left="705" w:hanging="72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32" w15:restartNumberingAfterBreak="0">
    <w:nsid w:val="6A9E6AB0"/>
    <w:multiLevelType w:val="hybridMultilevel"/>
    <w:tmpl w:val="50F2CE72"/>
    <w:lvl w:ilvl="0" w:tplc="84C03D86">
      <w:start w:val="1"/>
      <w:numFmt w:val="bullet"/>
      <w:lvlText w:val="-"/>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242FDB6">
      <w:start w:val="1"/>
      <w:numFmt w:val="bullet"/>
      <w:lvlText w:val="o"/>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AA4D8F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BF64488">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8627A2E">
      <w:start w:val="1"/>
      <w:numFmt w:val="bullet"/>
      <w:lvlText w:val="o"/>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F1069AC">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942C746">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C270C6">
      <w:start w:val="1"/>
      <w:numFmt w:val="bullet"/>
      <w:lvlText w:val="o"/>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A7280BA">
      <w:start w:val="1"/>
      <w:numFmt w:val="bullet"/>
      <w:lvlText w:val="▪"/>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BE27CC8"/>
    <w:multiLevelType w:val="hybridMultilevel"/>
    <w:tmpl w:val="92BEFDD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C3F7A9A"/>
    <w:multiLevelType w:val="multilevel"/>
    <w:tmpl w:val="88ACBA74"/>
    <w:lvl w:ilvl="0">
      <w:start w:val="1"/>
      <w:numFmt w:val="decimal"/>
      <w:pStyle w:val="Heading1"/>
      <w:lvlText w:val="%1."/>
      <w:lvlJc w:val="left"/>
      <w:pPr>
        <w:ind w:left="360" w:hanging="360"/>
      </w:pPr>
      <w:rPr>
        <w:b/>
        <w:bCs/>
      </w:r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223DE8"/>
    <w:multiLevelType w:val="hybridMultilevel"/>
    <w:tmpl w:val="40BA7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A87A3C"/>
    <w:multiLevelType w:val="hybridMultilevel"/>
    <w:tmpl w:val="5122D9BE"/>
    <w:lvl w:ilvl="0" w:tplc="D01C7DC2">
      <w:start w:val="5"/>
      <w:numFmt w:val="bullet"/>
      <w:lvlText w:val="-"/>
      <w:lvlJc w:val="left"/>
      <w:pPr>
        <w:ind w:left="1503" w:hanging="360"/>
      </w:pPr>
      <w:rPr>
        <w:rFonts w:ascii="Times New Roman" w:eastAsia="Times New Roman" w:hAnsi="Times New Roman" w:cs="Times New Roman" w:hint="default"/>
      </w:rPr>
    </w:lvl>
    <w:lvl w:ilvl="1" w:tplc="08090003" w:tentative="1">
      <w:start w:val="1"/>
      <w:numFmt w:val="bullet"/>
      <w:lvlText w:val="o"/>
      <w:lvlJc w:val="left"/>
      <w:pPr>
        <w:ind w:left="2223" w:hanging="360"/>
      </w:pPr>
      <w:rPr>
        <w:rFonts w:ascii="Courier New" w:hAnsi="Courier New" w:cs="Courier New" w:hint="default"/>
      </w:rPr>
    </w:lvl>
    <w:lvl w:ilvl="2" w:tplc="08090005" w:tentative="1">
      <w:start w:val="1"/>
      <w:numFmt w:val="bullet"/>
      <w:lvlText w:val=""/>
      <w:lvlJc w:val="left"/>
      <w:pPr>
        <w:ind w:left="2943" w:hanging="360"/>
      </w:pPr>
      <w:rPr>
        <w:rFonts w:ascii="Wingdings" w:hAnsi="Wingdings" w:hint="default"/>
      </w:rPr>
    </w:lvl>
    <w:lvl w:ilvl="3" w:tplc="08090001" w:tentative="1">
      <w:start w:val="1"/>
      <w:numFmt w:val="bullet"/>
      <w:lvlText w:val=""/>
      <w:lvlJc w:val="left"/>
      <w:pPr>
        <w:ind w:left="3663" w:hanging="360"/>
      </w:pPr>
      <w:rPr>
        <w:rFonts w:ascii="Symbol" w:hAnsi="Symbol" w:hint="default"/>
      </w:rPr>
    </w:lvl>
    <w:lvl w:ilvl="4" w:tplc="08090003" w:tentative="1">
      <w:start w:val="1"/>
      <w:numFmt w:val="bullet"/>
      <w:lvlText w:val="o"/>
      <w:lvlJc w:val="left"/>
      <w:pPr>
        <w:ind w:left="4383" w:hanging="360"/>
      </w:pPr>
      <w:rPr>
        <w:rFonts w:ascii="Courier New" w:hAnsi="Courier New" w:cs="Courier New" w:hint="default"/>
      </w:rPr>
    </w:lvl>
    <w:lvl w:ilvl="5" w:tplc="08090005" w:tentative="1">
      <w:start w:val="1"/>
      <w:numFmt w:val="bullet"/>
      <w:lvlText w:val=""/>
      <w:lvlJc w:val="left"/>
      <w:pPr>
        <w:ind w:left="5103" w:hanging="360"/>
      </w:pPr>
      <w:rPr>
        <w:rFonts w:ascii="Wingdings" w:hAnsi="Wingdings" w:hint="default"/>
      </w:rPr>
    </w:lvl>
    <w:lvl w:ilvl="6" w:tplc="08090001" w:tentative="1">
      <w:start w:val="1"/>
      <w:numFmt w:val="bullet"/>
      <w:lvlText w:val=""/>
      <w:lvlJc w:val="left"/>
      <w:pPr>
        <w:ind w:left="5823" w:hanging="360"/>
      </w:pPr>
      <w:rPr>
        <w:rFonts w:ascii="Symbol" w:hAnsi="Symbol" w:hint="default"/>
      </w:rPr>
    </w:lvl>
    <w:lvl w:ilvl="7" w:tplc="08090003" w:tentative="1">
      <w:start w:val="1"/>
      <w:numFmt w:val="bullet"/>
      <w:lvlText w:val="o"/>
      <w:lvlJc w:val="left"/>
      <w:pPr>
        <w:ind w:left="6543" w:hanging="360"/>
      </w:pPr>
      <w:rPr>
        <w:rFonts w:ascii="Courier New" w:hAnsi="Courier New" w:cs="Courier New" w:hint="default"/>
      </w:rPr>
    </w:lvl>
    <w:lvl w:ilvl="8" w:tplc="08090005" w:tentative="1">
      <w:start w:val="1"/>
      <w:numFmt w:val="bullet"/>
      <w:lvlText w:val=""/>
      <w:lvlJc w:val="left"/>
      <w:pPr>
        <w:ind w:left="7263" w:hanging="360"/>
      </w:pPr>
      <w:rPr>
        <w:rFonts w:ascii="Wingdings" w:hAnsi="Wingdings" w:hint="default"/>
      </w:rPr>
    </w:lvl>
  </w:abstractNum>
  <w:abstractNum w:abstractNumId="37" w15:restartNumberingAfterBreak="0">
    <w:nsid w:val="71C90D37"/>
    <w:multiLevelType w:val="hybridMultilevel"/>
    <w:tmpl w:val="400C8114"/>
    <w:lvl w:ilvl="0" w:tplc="20A6D0F0">
      <w:start w:val="1"/>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8" w15:restartNumberingAfterBreak="0">
    <w:nsid w:val="734A3DB1"/>
    <w:multiLevelType w:val="hybridMultilevel"/>
    <w:tmpl w:val="C9E87C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51129E"/>
    <w:multiLevelType w:val="hybridMultilevel"/>
    <w:tmpl w:val="CBBEAD4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4681138"/>
    <w:multiLevelType w:val="hybridMultilevel"/>
    <w:tmpl w:val="F0047D1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7555BE6"/>
    <w:multiLevelType w:val="hybridMultilevel"/>
    <w:tmpl w:val="9B6A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074849"/>
    <w:multiLevelType w:val="hybridMultilevel"/>
    <w:tmpl w:val="8BB64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9D7A14"/>
    <w:multiLevelType w:val="hybridMultilevel"/>
    <w:tmpl w:val="2CEA8F0E"/>
    <w:lvl w:ilvl="0" w:tplc="08090001">
      <w:start w:val="1"/>
      <w:numFmt w:val="bullet"/>
      <w:lvlText w:val=""/>
      <w:lvlJc w:val="left"/>
      <w:pPr>
        <w:ind w:left="703" w:hanging="360"/>
      </w:pPr>
      <w:rPr>
        <w:rFonts w:ascii="Symbol" w:hAnsi="Symbol" w:hint="default"/>
      </w:rPr>
    </w:lvl>
    <w:lvl w:ilvl="1" w:tplc="08090003" w:tentative="1">
      <w:start w:val="1"/>
      <w:numFmt w:val="bullet"/>
      <w:lvlText w:val="o"/>
      <w:lvlJc w:val="left"/>
      <w:pPr>
        <w:ind w:left="1423" w:hanging="360"/>
      </w:pPr>
      <w:rPr>
        <w:rFonts w:ascii="Courier New" w:hAnsi="Courier New" w:cs="Courier New" w:hint="default"/>
      </w:rPr>
    </w:lvl>
    <w:lvl w:ilvl="2" w:tplc="08090005" w:tentative="1">
      <w:start w:val="1"/>
      <w:numFmt w:val="bullet"/>
      <w:lvlText w:val=""/>
      <w:lvlJc w:val="left"/>
      <w:pPr>
        <w:ind w:left="2143" w:hanging="360"/>
      </w:pPr>
      <w:rPr>
        <w:rFonts w:ascii="Wingdings" w:hAnsi="Wingdings" w:hint="default"/>
      </w:rPr>
    </w:lvl>
    <w:lvl w:ilvl="3" w:tplc="08090001" w:tentative="1">
      <w:start w:val="1"/>
      <w:numFmt w:val="bullet"/>
      <w:lvlText w:val=""/>
      <w:lvlJc w:val="left"/>
      <w:pPr>
        <w:ind w:left="2863" w:hanging="360"/>
      </w:pPr>
      <w:rPr>
        <w:rFonts w:ascii="Symbol" w:hAnsi="Symbol" w:hint="default"/>
      </w:rPr>
    </w:lvl>
    <w:lvl w:ilvl="4" w:tplc="08090003" w:tentative="1">
      <w:start w:val="1"/>
      <w:numFmt w:val="bullet"/>
      <w:lvlText w:val="o"/>
      <w:lvlJc w:val="left"/>
      <w:pPr>
        <w:ind w:left="3583" w:hanging="360"/>
      </w:pPr>
      <w:rPr>
        <w:rFonts w:ascii="Courier New" w:hAnsi="Courier New" w:cs="Courier New" w:hint="default"/>
      </w:rPr>
    </w:lvl>
    <w:lvl w:ilvl="5" w:tplc="08090005" w:tentative="1">
      <w:start w:val="1"/>
      <w:numFmt w:val="bullet"/>
      <w:lvlText w:val=""/>
      <w:lvlJc w:val="left"/>
      <w:pPr>
        <w:ind w:left="4303" w:hanging="360"/>
      </w:pPr>
      <w:rPr>
        <w:rFonts w:ascii="Wingdings" w:hAnsi="Wingdings" w:hint="default"/>
      </w:rPr>
    </w:lvl>
    <w:lvl w:ilvl="6" w:tplc="08090001" w:tentative="1">
      <w:start w:val="1"/>
      <w:numFmt w:val="bullet"/>
      <w:lvlText w:val=""/>
      <w:lvlJc w:val="left"/>
      <w:pPr>
        <w:ind w:left="5023" w:hanging="360"/>
      </w:pPr>
      <w:rPr>
        <w:rFonts w:ascii="Symbol" w:hAnsi="Symbol" w:hint="default"/>
      </w:rPr>
    </w:lvl>
    <w:lvl w:ilvl="7" w:tplc="08090003" w:tentative="1">
      <w:start w:val="1"/>
      <w:numFmt w:val="bullet"/>
      <w:lvlText w:val="o"/>
      <w:lvlJc w:val="left"/>
      <w:pPr>
        <w:ind w:left="5743" w:hanging="360"/>
      </w:pPr>
      <w:rPr>
        <w:rFonts w:ascii="Courier New" w:hAnsi="Courier New" w:cs="Courier New" w:hint="default"/>
      </w:rPr>
    </w:lvl>
    <w:lvl w:ilvl="8" w:tplc="08090005" w:tentative="1">
      <w:start w:val="1"/>
      <w:numFmt w:val="bullet"/>
      <w:lvlText w:val=""/>
      <w:lvlJc w:val="left"/>
      <w:pPr>
        <w:ind w:left="6463" w:hanging="360"/>
      </w:pPr>
      <w:rPr>
        <w:rFonts w:ascii="Wingdings" w:hAnsi="Wingdings" w:hint="default"/>
      </w:rPr>
    </w:lvl>
  </w:abstractNum>
  <w:num w:numId="1">
    <w:abstractNumId w:val="21"/>
  </w:num>
  <w:num w:numId="2">
    <w:abstractNumId w:val="32"/>
  </w:num>
  <w:num w:numId="3">
    <w:abstractNumId w:val="28"/>
  </w:num>
  <w:num w:numId="4">
    <w:abstractNumId w:val="14"/>
  </w:num>
  <w:num w:numId="5">
    <w:abstractNumId w:val="7"/>
  </w:num>
  <w:num w:numId="6">
    <w:abstractNumId w:val="30"/>
  </w:num>
  <w:num w:numId="7">
    <w:abstractNumId w:val="9"/>
  </w:num>
  <w:num w:numId="8">
    <w:abstractNumId w:val="25"/>
  </w:num>
  <w:num w:numId="9">
    <w:abstractNumId w:val="34"/>
  </w:num>
  <w:num w:numId="10">
    <w:abstractNumId w:val="4"/>
  </w:num>
  <w:num w:numId="11">
    <w:abstractNumId w:val="22"/>
  </w:num>
  <w:num w:numId="12">
    <w:abstractNumId w:val="8"/>
  </w:num>
  <w:num w:numId="13">
    <w:abstractNumId w:val="23"/>
  </w:num>
  <w:num w:numId="14">
    <w:abstractNumId w:val="13"/>
  </w:num>
  <w:num w:numId="15">
    <w:abstractNumId w:val="5"/>
  </w:num>
  <w:num w:numId="16">
    <w:abstractNumId w:val="20"/>
  </w:num>
  <w:num w:numId="17">
    <w:abstractNumId w:val="41"/>
  </w:num>
  <w:num w:numId="18">
    <w:abstractNumId w:val="0"/>
  </w:num>
  <w:num w:numId="19">
    <w:abstractNumId w:val="12"/>
  </w:num>
  <w:num w:numId="20">
    <w:abstractNumId w:val="40"/>
  </w:num>
  <w:num w:numId="21">
    <w:abstractNumId w:val="17"/>
  </w:num>
  <w:num w:numId="22">
    <w:abstractNumId w:val="10"/>
  </w:num>
  <w:num w:numId="23">
    <w:abstractNumId w:val="26"/>
  </w:num>
  <w:num w:numId="24">
    <w:abstractNumId w:val="27"/>
  </w:num>
  <w:num w:numId="25">
    <w:abstractNumId w:val="36"/>
  </w:num>
  <w:num w:numId="26">
    <w:abstractNumId w:val="29"/>
  </w:num>
  <w:num w:numId="27">
    <w:abstractNumId w:val="31"/>
  </w:num>
  <w:num w:numId="28">
    <w:abstractNumId w:val="37"/>
  </w:num>
  <w:num w:numId="29">
    <w:abstractNumId w:val="19"/>
  </w:num>
  <w:num w:numId="30">
    <w:abstractNumId w:val="3"/>
  </w:num>
  <w:num w:numId="31">
    <w:abstractNumId w:val="39"/>
  </w:num>
  <w:num w:numId="32">
    <w:abstractNumId w:val="11"/>
  </w:num>
  <w:num w:numId="33">
    <w:abstractNumId w:val="24"/>
  </w:num>
  <w:num w:numId="34">
    <w:abstractNumId w:val="6"/>
  </w:num>
  <w:num w:numId="35">
    <w:abstractNumId w:val="38"/>
  </w:num>
  <w:num w:numId="36">
    <w:abstractNumId w:val="16"/>
  </w:num>
  <w:num w:numId="37">
    <w:abstractNumId w:val="34"/>
  </w:num>
  <w:num w:numId="38">
    <w:abstractNumId w:val="34"/>
  </w:num>
  <w:num w:numId="39">
    <w:abstractNumId w:val="1"/>
  </w:num>
  <w:num w:numId="40">
    <w:abstractNumId w:val="33"/>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5"/>
  </w:num>
  <w:num w:numId="45">
    <w:abstractNumId w:val="43"/>
  </w:num>
  <w:num w:numId="46">
    <w:abstractNumId w:val="42"/>
  </w:num>
  <w:num w:numId="47">
    <w:abstractNumId w:val="35"/>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1sjA2NjQxMzI2NjFT0lEKTi0uzszPAykwNKkFABy6t3AtAAAA"/>
  </w:docVars>
  <w:rsids>
    <w:rsidRoot w:val="001B0756"/>
    <w:rsid w:val="000000FE"/>
    <w:rsid w:val="00002276"/>
    <w:rsid w:val="00003971"/>
    <w:rsid w:val="00004280"/>
    <w:rsid w:val="0000796A"/>
    <w:rsid w:val="00007D7D"/>
    <w:rsid w:val="00012178"/>
    <w:rsid w:val="000138D2"/>
    <w:rsid w:val="00016007"/>
    <w:rsid w:val="0001786A"/>
    <w:rsid w:val="00020165"/>
    <w:rsid w:val="00020F35"/>
    <w:rsid w:val="00023916"/>
    <w:rsid w:val="000239EA"/>
    <w:rsid w:val="00023AC7"/>
    <w:rsid w:val="00024097"/>
    <w:rsid w:val="00025989"/>
    <w:rsid w:val="00025C29"/>
    <w:rsid w:val="00030452"/>
    <w:rsid w:val="0003046D"/>
    <w:rsid w:val="000308A1"/>
    <w:rsid w:val="000320CB"/>
    <w:rsid w:val="000348F8"/>
    <w:rsid w:val="00035062"/>
    <w:rsid w:val="000356DD"/>
    <w:rsid w:val="00037899"/>
    <w:rsid w:val="00042A83"/>
    <w:rsid w:val="000435F1"/>
    <w:rsid w:val="00043C75"/>
    <w:rsid w:val="000448B6"/>
    <w:rsid w:val="00044B5A"/>
    <w:rsid w:val="000463C0"/>
    <w:rsid w:val="0005084E"/>
    <w:rsid w:val="00052E80"/>
    <w:rsid w:val="00054DAA"/>
    <w:rsid w:val="000557C6"/>
    <w:rsid w:val="000575FA"/>
    <w:rsid w:val="000600B1"/>
    <w:rsid w:val="0006103A"/>
    <w:rsid w:val="00064C78"/>
    <w:rsid w:val="00065AE5"/>
    <w:rsid w:val="00066A0D"/>
    <w:rsid w:val="00070C0E"/>
    <w:rsid w:val="0007162F"/>
    <w:rsid w:val="00072406"/>
    <w:rsid w:val="000733D2"/>
    <w:rsid w:val="0007558E"/>
    <w:rsid w:val="00076837"/>
    <w:rsid w:val="00076E59"/>
    <w:rsid w:val="000771A2"/>
    <w:rsid w:val="00077E23"/>
    <w:rsid w:val="000849C4"/>
    <w:rsid w:val="00085D64"/>
    <w:rsid w:val="00090184"/>
    <w:rsid w:val="00090A3F"/>
    <w:rsid w:val="000927FD"/>
    <w:rsid w:val="00094ADC"/>
    <w:rsid w:val="00094F91"/>
    <w:rsid w:val="00096F82"/>
    <w:rsid w:val="0009721E"/>
    <w:rsid w:val="00097348"/>
    <w:rsid w:val="00097F7D"/>
    <w:rsid w:val="000A15EC"/>
    <w:rsid w:val="000A3BE4"/>
    <w:rsid w:val="000A3F0F"/>
    <w:rsid w:val="000A3FF6"/>
    <w:rsid w:val="000A60DF"/>
    <w:rsid w:val="000A7059"/>
    <w:rsid w:val="000A75F7"/>
    <w:rsid w:val="000A7A49"/>
    <w:rsid w:val="000B1F45"/>
    <w:rsid w:val="000B2BE0"/>
    <w:rsid w:val="000B5041"/>
    <w:rsid w:val="000B75FD"/>
    <w:rsid w:val="000C0BE6"/>
    <w:rsid w:val="000C44B4"/>
    <w:rsid w:val="000C5F6F"/>
    <w:rsid w:val="000C7400"/>
    <w:rsid w:val="000C7CD7"/>
    <w:rsid w:val="000D0062"/>
    <w:rsid w:val="000D1692"/>
    <w:rsid w:val="000D33D2"/>
    <w:rsid w:val="000D366D"/>
    <w:rsid w:val="000D3806"/>
    <w:rsid w:val="000D7662"/>
    <w:rsid w:val="000E13BC"/>
    <w:rsid w:val="000E2C07"/>
    <w:rsid w:val="000E3C6C"/>
    <w:rsid w:val="000E469A"/>
    <w:rsid w:val="000E4F92"/>
    <w:rsid w:val="000F3473"/>
    <w:rsid w:val="000F3FDC"/>
    <w:rsid w:val="000F40BE"/>
    <w:rsid w:val="000F63C4"/>
    <w:rsid w:val="001015A1"/>
    <w:rsid w:val="00104406"/>
    <w:rsid w:val="00104954"/>
    <w:rsid w:val="001076BC"/>
    <w:rsid w:val="00107991"/>
    <w:rsid w:val="00107E52"/>
    <w:rsid w:val="0011043A"/>
    <w:rsid w:val="00110618"/>
    <w:rsid w:val="001107E3"/>
    <w:rsid w:val="001114AF"/>
    <w:rsid w:val="001127CC"/>
    <w:rsid w:val="001130E5"/>
    <w:rsid w:val="001134EF"/>
    <w:rsid w:val="00126A16"/>
    <w:rsid w:val="0012726F"/>
    <w:rsid w:val="00132949"/>
    <w:rsid w:val="001338BE"/>
    <w:rsid w:val="00134B40"/>
    <w:rsid w:val="00140471"/>
    <w:rsid w:val="001414EE"/>
    <w:rsid w:val="00141E2D"/>
    <w:rsid w:val="001426FF"/>
    <w:rsid w:val="00142A97"/>
    <w:rsid w:val="00144AB4"/>
    <w:rsid w:val="00145006"/>
    <w:rsid w:val="001453AA"/>
    <w:rsid w:val="00145456"/>
    <w:rsid w:val="00145779"/>
    <w:rsid w:val="00147222"/>
    <w:rsid w:val="00147BB7"/>
    <w:rsid w:val="001507D7"/>
    <w:rsid w:val="0015119D"/>
    <w:rsid w:val="00154A76"/>
    <w:rsid w:val="0015663D"/>
    <w:rsid w:val="001575B0"/>
    <w:rsid w:val="00160E60"/>
    <w:rsid w:val="0016195C"/>
    <w:rsid w:val="0016229B"/>
    <w:rsid w:val="001648D5"/>
    <w:rsid w:val="001673E1"/>
    <w:rsid w:val="0017011E"/>
    <w:rsid w:val="00172914"/>
    <w:rsid w:val="00173A8C"/>
    <w:rsid w:val="00173D9F"/>
    <w:rsid w:val="00174AC4"/>
    <w:rsid w:val="00174F94"/>
    <w:rsid w:val="00174FD9"/>
    <w:rsid w:val="001751E4"/>
    <w:rsid w:val="0017698B"/>
    <w:rsid w:val="00177485"/>
    <w:rsid w:val="00182A92"/>
    <w:rsid w:val="00182E1A"/>
    <w:rsid w:val="00183927"/>
    <w:rsid w:val="00190204"/>
    <w:rsid w:val="00190655"/>
    <w:rsid w:val="001909D5"/>
    <w:rsid w:val="00193425"/>
    <w:rsid w:val="001938BF"/>
    <w:rsid w:val="001958CE"/>
    <w:rsid w:val="00196310"/>
    <w:rsid w:val="00196D2B"/>
    <w:rsid w:val="00196FE6"/>
    <w:rsid w:val="00197189"/>
    <w:rsid w:val="00197FC3"/>
    <w:rsid w:val="001A0436"/>
    <w:rsid w:val="001A0EA3"/>
    <w:rsid w:val="001A1547"/>
    <w:rsid w:val="001A1CC9"/>
    <w:rsid w:val="001A208E"/>
    <w:rsid w:val="001A217F"/>
    <w:rsid w:val="001A2701"/>
    <w:rsid w:val="001A2DD4"/>
    <w:rsid w:val="001A461B"/>
    <w:rsid w:val="001A48C1"/>
    <w:rsid w:val="001A5125"/>
    <w:rsid w:val="001A5203"/>
    <w:rsid w:val="001A5349"/>
    <w:rsid w:val="001A63C8"/>
    <w:rsid w:val="001A78EF"/>
    <w:rsid w:val="001B0756"/>
    <w:rsid w:val="001B141C"/>
    <w:rsid w:val="001B153D"/>
    <w:rsid w:val="001B1673"/>
    <w:rsid w:val="001B2535"/>
    <w:rsid w:val="001B316B"/>
    <w:rsid w:val="001B378A"/>
    <w:rsid w:val="001B3D1F"/>
    <w:rsid w:val="001B5ED6"/>
    <w:rsid w:val="001B66D9"/>
    <w:rsid w:val="001B6FD2"/>
    <w:rsid w:val="001C3310"/>
    <w:rsid w:val="001C51E6"/>
    <w:rsid w:val="001D0E52"/>
    <w:rsid w:val="001D3C58"/>
    <w:rsid w:val="001D511A"/>
    <w:rsid w:val="001D571F"/>
    <w:rsid w:val="001D5B51"/>
    <w:rsid w:val="001D5CA6"/>
    <w:rsid w:val="001D6032"/>
    <w:rsid w:val="001D6DEB"/>
    <w:rsid w:val="001D761C"/>
    <w:rsid w:val="001E0FF9"/>
    <w:rsid w:val="001E274C"/>
    <w:rsid w:val="001E3F5B"/>
    <w:rsid w:val="001E5143"/>
    <w:rsid w:val="001E7808"/>
    <w:rsid w:val="001F0E41"/>
    <w:rsid w:val="001F1856"/>
    <w:rsid w:val="001F1ACF"/>
    <w:rsid w:val="001F2424"/>
    <w:rsid w:val="001F3121"/>
    <w:rsid w:val="001F40BE"/>
    <w:rsid w:val="001F6086"/>
    <w:rsid w:val="001F6CF5"/>
    <w:rsid w:val="002016C4"/>
    <w:rsid w:val="0020248F"/>
    <w:rsid w:val="0020398B"/>
    <w:rsid w:val="00204A6C"/>
    <w:rsid w:val="00206CB3"/>
    <w:rsid w:val="00206D7B"/>
    <w:rsid w:val="00206EFE"/>
    <w:rsid w:val="002073A4"/>
    <w:rsid w:val="00210476"/>
    <w:rsid w:val="002109AB"/>
    <w:rsid w:val="00210E58"/>
    <w:rsid w:val="00211890"/>
    <w:rsid w:val="0021323F"/>
    <w:rsid w:val="00214878"/>
    <w:rsid w:val="00216B35"/>
    <w:rsid w:val="002200A9"/>
    <w:rsid w:val="002208CF"/>
    <w:rsid w:val="002233FB"/>
    <w:rsid w:val="002242A7"/>
    <w:rsid w:val="002249B0"/>
    <w:rsid w:val="002266C0"/>
    <w:rsid w:val="002307AD"/>
    <w:rsid w:val="002338AD"/>
    <w:rsid w:val="002347D6"/>
    <w:rsid w:val="00234A9A"/>
    <w:rsid w:val="002353E1"/>
    <w:rsid w:val="00237F53"/>
    <w:rsid w:val="00241BE3"/>
    <w:rsid w:val="002431BA"/>
    <w:rsid w:val="002448BA"/>
    <w:rsid w:val="00244F3F"/>
    <w:rsid w:val="00246552"/>
    <w:rsid w:val="00246869"/>
    <w:rsid w:val="00250AD6"/>
    <w:rsid w:val="00252CF2"/>
    <w:rsid w:val="0025514A"/>
    <w:rsid w:val="0025531D"/>
    <w:rsid w:val="00255EF7"/>
    <w:rsid w:val="00260B24"/>
    <w:rsid w:val="00260E4F"/>
    <w:rsid w:val="002619E2"/>
    <w:rsid w:val="00262B50"/>
    <w:rsid w:val="00263A55"/>
    <w:rsid w:val="00263BD5"/>
    <w:rsid w:val="0026755E"/>
    <w:rsid w:val="0027271C"/>
    <w:rsid w:val="0027509A"/>
    <w:rsid w:val="00276520"/>
    <w:rsid w:val="00281F37"/>
    <w:rsid w:val="002851E9"/>
    <w:rsid w:val="00290405"/>
    <w:rsid w:val="002907D0"/>
    <w:rsid w:val="00291ACC"/>
    <w:rsid w:val="002920FA"/>
    <w:rsid w:val="0029321E"/>
    <w:rsid w:val="00293735"/>
    <w:rsid w:val="002939CB"/>
    <w:rsid w:val="00293BCE"/>
    <w:rsid w:val="00294AB3"/>
    <w:rsid w:val="00294EEB"/>
    <w:rsid w:val="00296877"/>
    <w:rsid w:val="0029797B"/>
    <w:rsid w:val="002A00A1"/>
    <w:rsid w:val="002A235E"/>
    <w:rsid w:val="002A3CA2"/>
    <w:rsid w:val="002A499B"/>
    <w:rsid w:val="002A576B"/>
    <w:rsid w:val="002A7B83"/>
    <w:rsid w:val="002B0DA0"/>
    <w:rsid w:val="002B51B2"/>
    <w:rsid w:val="002B53A6"/>
    <w:rsid w:val="002B5C09"/>
    <w:rsid w:val="002B7E31"/>
    <w:rsid w:val="002C0909"/>
    <w:rsid w:val="002C0CF7"/>
    <w:rsid w:val="002C1249"/>
    <w:rsid w:val="002C1BFA"/>
    <w:rsid w:val="002C3728"/>
    <w:rsid w:val="002C3754"/>
    <w:rsid w:val="002C4807"/>
    <w:rsid w:val="002C73F9"/>
    <w:rsid w:val="002C7737"/>
    <w:rsid w:val="002C77A9"/>
    <w:rsid w:val="002D0614"/>
    <w:rsid w:val="002D070A"/>
    <w:rsid w:val="002D283E"/>
    <w:rsid w:val="002D5942"/>
    <w:rsid w:val="002D5CDE"/>
    <w:rsid w:val="002D618A"/>
    <w:rsid w:val="002D7308"/>
    <w:rsid w:val="002E04BC"/>
    <w:rsid w:val="002E082C"/>
    <w:rsid w:val="002E2572"/>
    <w:rsid w:val="002E38B0"/>
    <w:rsid w:val="002E3BCD"/>
    <w:rsid w:val="002E3DCB"/>
    <w:rsid w:val="002E57BC"/>
    <w:rsid w:val="002E5D3D"/>
    <w:rsid w:val="002E782F"/>
    <w:rsid w:val="002F0DBE"/>
    <w:rsid w:val="002F1CF9"/>
    <w:rsid w:val="002F21F0"/>
    <w:rsid w:val="002F339E"/>
    <w:rsid w:val="002F33FF"/>
    <w:rsid w:val="002F3A48"/>
    <w:rsid w:val="002F3ED3"/>
    <w:rsid w:val="002F41E5"/>
    <w:rsid w:val="002F6012"/>
    <w:rsid w:val="002F6818"/>
    <w:rsid w:val="002F6B98"/>
    <w:rsid w:val="002F7079"/>
    <w:rsid w:val="002F78AC"/>
    <w:rsid w:val="002F78DD"/>
    <w:rsid w:val="00300242"/>
    <w:rsid w:val="00300B4F"/>
    <w:rsid w:val="003023AC"/>
    <w:rsid w:val="00303010"/>
    <w:rsid w:val="00303E46"/>
    <w:rsid w:val="00307B4F"/>
    <w:rsid w:val="00307E83"/>
    <w:rsid w:val="0031247D"/>
    <w:rsid w:val="003125BA"/>
    <w:rsid w:val="0031689D"/>
    <w:rsid w:val="003176C1"/>
    <w:rsid w:val="0032212A"/>
    <w:rsid w:val="003233A3"/>
    <w:rsid w:val="00324BA0"/>
    <w:rsid w:val="0032558D"/>
    <w:rsid w:val="00325DBA"/>
    <w:rsid w:val="00326A53"/>
    <w:rsid w:val="00326C84"/>
    <w:rsid w:val="0033082B"/>
    <w:rsid w:val="003308A2"/>
    <w:rsid w:val="003330FE"/>
    <w:rsid w:val="00333A21"/>
    <w:rsid w:val="0033573E"/>
    <w:rsid w:val="00340078"/>
    <w:rsid w:val="00341B8D"/>
    <w:rsid w:val="003422D1"/>
    <w:rsid w:val="003426EE"/>
    <w:rsid w:val="00343051"/>
    <w:rsid w:val="00343425"/>
    <w:rsid w:val="00346019"/>
    <w:rsid w:val="00347921"/>
    <w:rsid w:val="00350C66"/>
    <w:rsid w:val="00353A9A"/>
    <w:rsid w:val="00355B24"/>
    <w:rsid w:val="00356FE3"/>
    <w:rsid w:val="00360124"/>
    <w:rsid w:val="00360958"/>
    <w:rsid w:val="003622C4"/>
    <w:rsid w:val="00362E28"/>
    <w:rsid w:val="00363339"/>
    <w:rsid w:val="003634A7"/>
    <w:rsid w:val="003656C2"/>
    <w:rsid w:val="003657DD"/>
    <w:rsid w:val="00365FE1"/>
    <w:rsid w:val="00366075"/>
    <w:rsid w:val="00366389"/>
    <w:rsid w:val="00370223"/>
    <w:rsid w:val="00371BC2"/>
    <w:rsid w:val="0037329C"/>
    <w:rsid w:val="0037594A"/>
    <w:rsid w:val="00375F87"/>
    <w:rsid w:val="00377132"/>
    <w:rsid w:val="0037794C"/>
    <w:rsid w:val="00377EFF"/>
    <w:rsid w:val="003820E6"/>
    <w:rsid w:val="00382B6F"/>
    <w:rsid w:val="00386587"/>
    <w:rsid w:val="00390023"/>
    <w:rsid w:val="00391534"/>
    <w:rsid w:val="0039182A"/>
    <w:rsid w:val="003922F9"/>
    <w:rsid w:val="00393271"/>
    <w:rsid w:val="003965EE"/>
    <w:rsid w:val="00397D21"/>
    <w:rsid w:val="003A0580"/>
    <w:rsid w:val="003A10B4"/>
    <w:rsid w:val="003A1224"/>
    <w:rsid w:val="003A2B8E"/>
    <w:rsid w:val="003A2D6C"/>
    <w:rsid w:val="003A2EAC"/>
    <w:rsid w:val="003A3C23"/>
    <w:rsid w:val="003A4686"/>
    <w:rsid w:val="003A6732"/>
    <w:rsid w:val="003B054E"/>
    <w:rsid w:val="003B1A45"/>
    <w:rsid w:val="003B4AD3"/>
    <w:rsid w:val="003B53B7"/>
    <w:rsid w:val="003B5704"/>
    <w:rsid w:val="003B5EC3"/>
    <w:rsid w:val="003B6B4C"/>
    <w:rsid w:val="003B7AA4"/>
    <w:rsid w:val="003C0141"/>
    <w:rsid w:val="003C4645"/>
    <w:rsid w:val="003C5874"/>
    <w:rsid w:val="003C6881"/>
    <w:rsid w:val="003C7E7A"/>
    <w:rsid w:val="003D0B62"/>
    <w:rsid w:val="003D1D07"/>
    <w:rsid w:val="003D281A"/>
    <w:rsid w:val="003D2858"/>
    <w:rsid w:val="003D292A"/>
    <w:rsid w:val="003D4CF4"/>
    <w:rsid w:val="003D6B18"/>
    <w:rsid w:val="003D6B67"/>
    <w:rsid w:val="003D762B"/>
    <w:rsid w:val="003E0307"/>
    <w:rsid w:val="003E0AC9"/>
    <w:rsid w:val="003E0BE5"/>
    <w:rsid w:val="003E2C79"/>
    <w:rsid w:val="003E6316"/>
    <w:rsid w:val="003F0FAE"/>
    <w:rsid w:val="003F1BAF"/>
    <w:rsid w:val="003F1C50"/>
    <w:rsid w:val="003F1CF1"/>
    <w:rsid w:val="003F290B"/>
    <w:rsid w:val="003F3026"/>
    <w:rsid w:val="003F33FE"/>
    <w:rsid w:val="003F4BCD"/>
    <w:rsid w:val="003F5407"/>
    <w:rsid w:val="0040075E"/>
    <w:rsid w:val="00401071"/>
    <w:rsid w:val="00405A5C"/>
    <w:rsid w:val="00405B4B"/>
    <w:rsid w:val="00406524"/>
    <w:rsid w:val="0041189C"/>
    <w:rsid w:val="0041205E"/>
    <w:rsid w:val="00413285"/>
    <w:rsid w:val="004157D2"/>
    <w:rsid w:val="00416B8D"/>
    <w:rsid w:val="00420827"/>
    <w:rsid w:val="004210EF"/>
    <w:rsid w:val="004219F3"/>
    <w:rsid w:val="0042257E"/>
    <w:rsid w:val="00423209"/>
    <w:rsid w:val="00424848"/>
    <w:rsid w:val="0042689B"/>
    <w:rsid w:val="00426C5F"/>
    <w:rsid w:val="004304BD"/>
    <w:rsid w:val="00430629"/>
    <w:rsid w:val="00430B05"/>
    <w:rsid w:val="0043454D"/>
    <w:rsid w:val="00434C6F"/>
    <w:rsid w:val="00436E2F"/>
    <w:rsid w:val="00437753"/>
    <w:rsid w:val="00440348"/>
    <w:rsid w:val="004403AA"/>
    <w:rsid w:val="00440833"/>
    <w:rsid w:val="004417AD"/>
    <w:rsid w:val="00441E87"/>
    <w:rsid w:val="004435D7"/>
    <w:rsid w:val="004435EA"/>
    <w:rsid w:val="004436DB"/>
    <w:rsid w:val="00444BE3"/>
    <w:rsid w:val="0044636E"/>
    <w:rsid w:val="00450E1E"/>
    <w:rsid w:val="004522C6"/>
    <w:rsid w:val="00452C9D"/>
    <w:rsid w:val="00453A9E"/>
    <w:rsid w:val="00454E8B"/>
    <w:rsid w:val="0045677F"/>
    <w:rsid w:val="00456D45"/>
    <w:rsid w:val="004604E7"/>
    <w:rsid w:val="00460B24"/>
    <w:rsid w:val="00462CDE"/>
    <w:rsid w:val="00463344"/>
    <w:rsid w:val="0046448C"/>
    <w:rsid w:val="00464814"/>
    <w:rsid w:val="00467432"/>
    <w:rsid w:val="004702EB"/>
    <w:rsid w:val="004725C3"/>
    <w:rsid w:val="004740D1"/>
    <w:rsid w:val="004746B3"/>
    <w:rsid w:val="004746E3"/>
    <w:rsid w:val="00475618"/>
    <w:rsid w:val="004778E6"/>
    <w:rsid w:val="00481FD3"/>
    <w:rsid w:val="004862BF"/>
    <w:rsid w:val="004862F5"/>
    <w:rsid w:val="00486A3E"/>
    <w:rsid w:val="004871AC"/>
    <w:rsid w:val="0049096B"/>
    <w:rsid w:val="00491563"/>
    <w:rsid w:val="00491652"/>
    <w:rsid w:val="00491DF7"/>
    <w:rsid w:val="0049664D"/>
    <w:rsid w:val="004967F6"/>
    <w:rsid w:val="00497CA9"/>
    <w:rsid w:val="004A17B1"/>
    <w:rsid w:val="004A4E12"/>
    <w:rsid w:val="004A73C2"/>
    <w:rsid w:val="004B26CE"/>
    <w:rsid w:val="004B29C7"/>
    <w:rsid w:val="004B2EE1"/>
    <w:rsid w:val="004B6D3C"/>
    <w:rsid w:val="004C0409"/>
    <w:rsid w:val="004C19F1"/>
    <w:rsid w:val="004C3D98"/>
    <w:rsid w:val="004C431D"/>
    <w:rsid w:val="004C449B"/>
    <w:rsid w:val="004C6D63"/>
    <w:rsid w:val="004C7023"/>
    <w:rsid w:val="004C7206"/>
    <w:rsid w:val="004D056A"/>
    <w:rsid w:val="004D1001"/>
    <w:rsid w:val="004D11C8"/>
    <w:rsid w:val="004D1313"/>
    <w:rsid w:val="004D3450"/>
    <w:rsid w:val="004D3F3D"/>
    <w:rsid w:val="004D78DF"/>
    <w:rsid w:val="004E1C9E"/>
    <w:rsid w:val="004E1E1A"/>
    <w:rsid w:val="004E2876"/>
    <w:rsid w:val="004E61E5"/>
    <w:rsid w:val="004E6204"/>
    <w:rsid w:val="004E6E58"/>
    <w:rsid w:val="004F0B73"/>
    <w:rsid w:val="004F12E5"/>
    <w:rsid w:val="004F2D6E"/>
    <w:rsid w:val="004F3F08"/>
    <w:rsid w:val="004F4361"/>
    <w:rsid w:val="004F4F25"/>
    <w:rsid w:val="004F4FA8"/>
    <w:rsid w:val="004F546C"/>
    <w:rsid w:val="004F58A2"/>
    <w:rsid w:val="004F5FFC"/>
    <w:rsid w:val="00501D1E"/>
    <w:rsid w:val="005035ED"/>
    <w:rsid w:val="00504E27"/>
    <w:rsid w:val="0050653E"/>
    <w:rsid w:val="0051073F"/>
    <w:rsid w:val="005107D9"/>
    <w:rsid w:val="00511308"/>
    <w:rsid w:val="00511692"/>
    <w:rsid w:val="00511C22"/>
    <w:rsid w:val="00515B62"/>
    <w:rsid w:val="0051652E"/>
    <w:rsid w:val="00516C3F"/>
    <w:rsid w:val="005172DC"/>
    <w:rsid w:val="005176DF"/>
    <w:rsid w:val="0051797F"/>
    <w:rsid w:val="005219A8"/>
    <w:rsid w:val="00521C73"/>
    <w:rsid w:val="00521D8D"/>
    <w:rsid w:val="005229AD"/>
    <w:rsid w:val="0052350F"/>
    <w:rsid w:val="00524F33"/>
    <w:rsid w:val="00525FAE"/>
    <w:rsid w:val="00527E60"/>
    <w:rsid w:val="00530C89"/>
    <w:rsid w:val="005338C9"/>
    <w:rsid w:val="005343F5"/>
    <w:rsid w:val="0053719D"/>
    <w:rsid w:val="00537D33"/>
    <w:rsid w:val="00540D04"/>
    <w:rsid w:val="0054174B"/>
    <w:rsid w:val="00541BB4"/>
    <w:rsid w:val="00541DEF"/>
    <w:rsid w:val="005425C6"/>
    <w:rsid w:val="00542EFD"/>
    <w:rsid w:val="00544B03"/>
    <w:rsid w:val="0054537E"/>
    <w:rsid w:val="00545E3D"/>
    <w:rsid w:val="00547111"/>
    <w:rsid w:val="005478E5"/>
    <w:rsid w:val="00551F6C"/>
    <w:rsid w:val="00552168"/>
    <w:rsid w:val="0055276A"/>
    <w:rsid w:val="005552B0"/>
    <w:rsid w:val="0055623E"/>
    <w:rsid w:val="005577E9"/>
    <w:rsid w:val="00557E43"/>
    <w:rsid w:val="005612CA"/>
    <w:rsid w:val="00561550"/>
    <w:rsid w:val="005623D9"/>
    <w:rsid w:val="005627B4"/>
    <w:rsid w:val="00562FD8"/>
    <w:rsid w:val="005636D5"/>
    <w:rsid w:val="00563E94"/>
    <w:rsid w:val="00565B92"/>
    <w:rsid w:val="005720FD"/>
    <w:rsid w:val="0057325D"/>
    <w:rsid w:val="00575622"/>
    <w:rsid w:val="00575993"/>
    <w:rsid w:val="00576BE5"/>
    <w:rsid w:val="00576EF8"/>
    <w:rsid w:val="00576FE2"/>
    <w:rsid w:val="00580205"/>
    <w:rsid w:val="0058046A"/>
    <w:rsid w:val="00580A41"/>
    <w:rsid w:val="00581024"/>
    <w:rsid w:val="0058228A"/>
    <w:rsid w:val="00582DDE"/>
    <w:rsid w:val="00583C4E"/>
    <w:rsid w:val="00584BDB"/>
    <w:rsid w:val="00587AEC"/>
    <w:rsid w:val="005902DF"/>
    <w:rsid w:val="00590799"/>
    <w:rsid w:val="00590DDC"/>
    <w:rsid w:val="00592BA6"/>
    <w:rsid w:val="005932DD"/>
    <w:rsid w:val="005934B8"/>
    <w:rsid w:val="00596B83"/>
    <w:rsid w:val="00597636"/>
    <w:rsid w:val="005A0C0B"/>
    <w:rsid w:val="005A59BB"/>
    <w:rsid w:val="005A77DD"/>
    <w:rsid w:val="005B2D32"/>
    <w:rsid w:val="005B3793"/>
    <w:rsid w:val="005B5183"/>
    <w:rsid w:val="005B5C83"/>
    <w:rsid w:val="005B5E1E"/>
    <w:rsid w:val="005B6447"/>
    <w:rsid w:val="005B72AA"/>
    <w:rsid w:val="005B765C"/>
    <w:rsid w:val="005C22A6"/>
    <w:rsid w:val="005C366F"/>
    <w:rsid w:val="005C5B6F"/>
    <w:rsid w:val="005D1225"/>
    <w:rsid w:val="005D287A"/>
    <w:rsid w:val="005D2CF3"/>
    <w:rsid w:val="005D384E"/>
    <w:rsid w:val="005D39FB"/>
    <w:rsid w:val="005D4972"/>
    <w:rsid w:val="005D4BF4"/>
    <w:rsid w:val="005D58A8"/>
    <w:rsid w:val="005D62BE"/>
    <w:rsid w:val="005E39F1"/>
    <w:rsid w:val="005E41C6"/>
    <w:rsid w:val="005E5B0B"/>
    <w:rsid w:val="005E6CB4"/>
    <w:rsid w:val="005E7418"/>
    <w:rsid w:val="005E7B58"/>
    <w:rsid w:val="005F1F80"/>
    <w:rsid w:val="005F2503"/>
    <w:rsid w:val="005F3349"/>
    <w:rsid w:val="005F3992"/>
    <w:rsid w:val="005F64DF"/>
    <w:rsid w:val="005F699D"/>
    <w:rsid w:val="005F745A"/>
    <w:rsid w:val="006015D3"/>
    <w:rsid w:val="00601FE6"/>
    <w:rsid w:val="00602C2C"/>
    <w:rsid w:val="00603D7C"/>
    <w:rsid w:val="00604094"/>
    <w:rsid w:val="00605C3E"/>
    <w:rsid w:val="00606649"/>
    <w:rsid w:val="006066B2"/>
    <w:rsid w:val="00607681"/>
    <w:rsid w:val="006079CF"/>
    <w:rsid w:val="00607D12"/>
    <w:rsid w:val="00611F74"/>
    <w:rsid w:val="0061303F"/>
    <w:rsid w:val="00614142"/>
    <w:rsid w:val="0061443C"/>
    <w:rsid w:val="0061579B"/>
    <w:rsid w:val="006169CC"/>
    <w:rsid w:val="006175DB"/>
    <w:rsid w:val="00620243"/>
    <w:rsid w:val="0062034F"/>
    <w:rsid w:val="0062069C"/>
    <w:rsid w:val="006225DE"/>
    <w:rsid w:val="0062267E"/>
    <w:rsid w:val="00622E28"/>
    <w:rsid w:val="006245E2"/>
    <w:rsid w:val="00627839"/>
    <w:rsid w:val="00630467"/>
    <w:rsid w:val="00630619"/>
    <w:rsid w:val="00631E86"/>
    <w:rsid w:val="006342E2"/>
    <w:rsid w:val="006352B8"/>
    <w:rsid w:val="0063534C"/>
    <w:rsid w:val="0063681A"/>
    <w:rsid w:val="00637325"/>
    <w:rsid w:val="00641BF2"/>
    <w:rsid w:val="00642DC8"/>
    <w:rsid w:val="00644D05"/>
    <w:rsid w:val="0064671B"/>
    <w:rsid w:val="00646F33"/>
    <w:rsid w:val="006476B6"/>
    <w:rsid w:val="00647E62"/>
    <w:rsid w:val="006505F8"/>
    <w:rsid w:val="00651443"/>
    <w:rsid w:val="00657092"/>
    <w:rsid w:val="00657EAD"/>
    <w:rsid w:val="00660381"/>
    <w:rsid w:val="00663061"/>
    <w:rsid w:val="006643CA"/>
    <w:rsid w:val="00665216"/>
    <w:rsid w:val="0066557A"/>
    <w:rsid w:val="0066568C"/>
    <w:rsid w:val="0066606A"/>
    <w:rsid w:val="00666B7F"/>
    <w:rsid w:val="00666F24"/>
    <w:rsid w:val="00667BAC"/>
    <w:rsid w:val="00671AA6"/>
    <w:rsid w:val="00671B1F"/>
    <w:rsid w:val="00671E16"/>
    <w:rsid w:val="00673B6F"/>
    <w:rsid w:val="006746BE"/>
    <w:rsid w:val="00674A5F"/>
    <w:rsid w:val="006762CD"/>
    <w:rsid w:val="0068044C"/>
    <w:rsid w:val="00680538"/>
    <w:rsid w:val="00680568"/>
    <w:rsid w:val="00680C74"/>
    <w:rsid w:val="006828FC"/>
    <w:rsid w:val="006833A5"/>
    <w:rsid w:val="0068508C"/>
    <w:rsid w:val="006900FC"/>
    <w:rsid w:val="00691E84"/>
    <w:rsid w:val="00693344"/>
    <w:rsid w:val="00693EB1"/>
    <w:rsid w:val="00695235"/>
    <w:rsid w:val="00696251"/>
    <w:rsid w:val="00696FAC"/>
    <w:rsid w:val="006A150D"/>
    <w:rsid w:val="006A17C0"/>
    <w:rsid w:val="006A3023"/>
    <w:rsid w:val="006A507E"/>
    <w:rsid w:val="006A52B6"/>
    <w:rsid w:val="006B1518"/>
    <w:rsid w:val="006B1F6B"/>
    <w:rsid w:val="006B72CD"/>
    <w:rsid w:val="006B7397"/>
    <w:rsid w:val="006B7D74"/>
    <w:rsid w:val="006C150C"/>
    <w:rsid w:val="006C3ABD"/>
    <w:rsid w:val="006C3FE4"/>
    <w:rsid w:val="006C4E94"/>
    <w:rsid w:val="006C54A2"/>
    <w:rsid w:val="006C6C2D"/>
    <w:rsid w:val="006C730C"/>
    <w:rsid w:val="006D1DA2"/>
    <w:rsid w:val="006D2289"/>
    <w:rsid w:val="006D438E"/>
    <w:rsid w:val="006D44EA"/>
    <w:rsid w:val="006D5718"/>
    <w:rsid w:val="006D5E16"/>
    <w:rsid w:val="006D5F7D"/>
    <w:rsid w:val="006E0320"/>
    <w:rsid w:val="006E046F"/>
    <w:rsid w:val="006E2F59"/>
    <w:rsid w:val="006E372F"/>
    <w:rsid w:val="006E379C"/>
    <w:rsid w:val="006E57DE"/>
    <w:rsid w:val="006E6179"/>
    <w:rsid w:val="006E78FC"/>
    <w:rsid w:val="006F18CA"/>
    <w:rsid w:val="006F271E"/>
    <w:rsid w:val="006F5A4B"/>
    <w:rsid w:val="006F7350"/>
    <w:rsid w:val="006F7708"/>
    <w:rsid w:val="00700600"/>
    <w:rsid w:val="0070223C"/>
    <w:rsid w:val="00702AF0"/>
    <w:rsid w:val="0070325B"/>
    <w:rsid w:val="007040A9"/>
    <w:rsid w:val="00705485"/>
    <w:rsid w:val="00710CB6"/>
    <w:rsid w:val="00715621"/>
    <w:rsid w:val="00716936"/>
    <w:rsid w:val="00717A5E"/>
    <w:rsid w:val="00717AC8"/>
    <w:rsid w:val="00720D28"/>
    <w:rsid w:val="00722257"/>
    <w:rsid w:val="007265CC"/>
    <w:rsid w:val="00726823"/>
    <w:rsid w:val="0072719F"/>
    <w:rsid w:val="00727FAF"/>
    <w:rsid w:val="007311FB"/>
    <w:rsid w:val="007337AD"/>
    <w:rsid w:val="007342C7"/>
    <w:rsid w:val="007348E7"/>
    <w:rsid w:val="00737BC3"/>
    <w:rsid w:val="00740D86"/>
    <w:rsid w:val="00741D73"/>
    <w:rsid w:val="00744214"/>
    <w:rsid w:val="00745325"/>
    <w:rsid w:val="00746926"/>
    <w:rsid w:val="00746A01"/>
    <w:rsid w:val="00750932"/>
    <w:rsid w:val="00756141"/>
    <w:rsid w:val="007565A6"/>
    <w:rsid w:val="00756E51"/>
    <w:rsid w:val="00757594"/>
    <w:rsid w:val="007602BE"/>
    <w:rsid w:val="0076186D"/>
    <w:rsid w:val="0076233F"/>
    <w:rsid w:val="00762AC5"/>
    <w:rsid w:val="00763F40"/>
    <w:rsid w:val="00764BC6"/>
    <w:rsid w:val="00765570"/>
    <w:rsid w:val="00765EF2"/>
    <w:rsid w:val="00767166"/>
    <w:rsid w:val="00767C92"/>
    <w:rsid w:val="00771475"/>
    <w:rsid w:val="007722A3"/>
    <w:rsid w:val="007772D4"/>
    <w:rsid w:val="007804A6"/>
    <w:rsid w:val="00780BEE"/>
    <w:rsid w:val="00782EB6"/>
    <w:rsid w:val="00783892"/>
    <w:rsid w:val="00783F60"/>
    <w:rsid w:val="00786064"/>
    <w:rsid w:val="00786105"/>
    <w:rsid w:val="007903F7"/>
    <w:rsid w:val="00791D39"/>
    <w:rsid w:val="007927FE"/>
    <w:rsid w:val="007931F8"/>
    <w:rsid w:val="00793EEA"/>
    <w:rsid w:val="00794C82"/>
    <w:rsid w:val="00795384"/>
    <w:rsid w:val="007973D8"/>
    <w:rsid w:val="007977E6"/>
    <w:rsid w:val="007A0631"/>
    <w:rsid w:val="007A1BC2"/>
    <w:rsid w:val="007A20C3"/>
    <w:rsid w:val="007A2D78"/>
    <w:rsid w:val="007A4D89"/>
    <w:rsid w:val="007A543D"/>
    <w:rsid w:val="007A56BD"/>
    <w:rsid w:val="007A679C"/>
    <w:rsid w:val="007B0692"/>
    <w:rsid w:val="007B0BA7"/>
    <w:rsid w:val="007B1579"/>
    <w:rsid w:val="007B31AF"/>
    <w:rsid w:val="007B3AE4"/>
    <w:rsid w:val="007B3E4F"/>
    <w:rsid w:val="007B42B0"/>
    <w:rsid w:val="007B62E5"/>
    <w:rsid w:val="007C0827"/>
    <w:rsid w:val="007C16CA"/>
    <w:rsid w:val="007C1DF5"/>
    <w:rsid w:val="007C339F"/>
    <w:rsid w:val="007C39F2"/>
    <w:rsid w:val="007C4260"/>
    <w:rsid w:val="007C454D"/>
    <w:rsid w:val="007C615B"/>
    <w:rsid w:val="007C6D2F"/>
    <w:rsid w:val="007D1532"/>
    <w:rsid w:val="007D595E"/>
    <w:rsid w:val="007D5B18"/>
    <w:rsid w:val="007D5D30"/>
    <w:rsid w:val="007E2B64"/>
    <w:rsid w:val="007E4AC0"/>
    <w:rsid w:val="007E5AF0"/>
    <w:rsid w:val="007E7282"/>
    <w:rsid w:val="007E7703"/>
    <w:rsid w:val="007F30B1"/>
    <w:rsid w:val="007F3F48"/>
    <w:rsid w:val="007F45CF"/>
    <w:rsid w:val="007F6AFF"/>
    <w:rsid w:val="007F79D0"/>
    <w:rsid w:val="00800180"/>
    <w:rsid w:val="008009D9"/>
    <w:rsid w:val="008049D7"/>
    <w:rsid w:val="008049FA"/>
    <w:rsid w:val="0080555D"/>
    <w:rsid w:val="00805638"/>
    <w:rsid w:val="008056A5"/>
    <w:rsid w:val="00805DE0"/>
    <w:rsid w:val="00806012"/>
    <w:rsid w:val="0080651B"/>
    <w:rsid w:val="00807C1A"/>
    <w:rsid w:val="00812112"/>
    <w:rsid w:val="00814D4E"/>
    <w:rsid w:val="0081733D"/>
    <w:rsid w:val="00817D4C"/>
    <w:rsid w:val="00820B5D"/>
    <w:rsid w:val="00820B88"/>
    <w:rsid w:val="00821F7E"/>
    <w:rsid w:val="00822343"/>
    <w:rsid w:val="00822354"/>
    <w:rsid w:val="0082277C"/>
    <w:rsid w:val="00823179"/>
    <w:rsid w:val="008234AA"/>
    <w:rsid w:val="00824BCC"/>
    <w:rsid w:val="008274BE"/>
    <w:rsid w:val="008313ED"/>
    <w:rsid w:val="00831CA2"/>
    <w:rsid w:val="00833698"/>
    <w:rsid w:val="00836209"/>
    <w:rsid w:val="00840D58"/>
    <w:rsid w:val="00840FF7"/>
    <w:rsid w:val="008422C1"/>
    <w:rsid w:val="00843EFD"/>
    <w:rsid w:val="008462C6"/>
    <w:rsid w:val="008466CC"/>
    <w:rsid w:val="008466FA"/>
    <w:rsid w:val="00850126"/>
    <w:rsid w:val="008504FE"/>
    <w:rsid w:val="008519A2"/>
    <w:rsid w:val="00851DC6"/>
    <w:rsid w:val="008529CC"/>
    <w:rsid w:val="00853EA1"/>
    <w:rsid w:val="0085419F"/>
    <w:rsid w:val="00855867"/>
    <w:rsid w:val="00856B0E"/>
    <w:rsid w:val="00856D55"/>
    <w:rsid w:val="00856EF0"/>
    <w:rsid w:val="00860616"/>
    <w:rsid w:val="00860635"/>
    <w:rsid w:val="008609B7"/>
    <w:rsid w:val="0086167D"/>
    <w:rsid w:val="00861882"/>
    <w:rsid w:val="00861A52"/>
    <w:rsid w:val="00861E2B"/>
    <w:rsid w:val="00863F9F"/>
    <w:rsid w:val="0086480C"/>
    <w:rsid w:val="00865402"/>
    <w:rsid w:val="0086668A"/>
    <w:rsid w:val="00866CB3"/>
    <w:rsid w:val="0086798A"/>
    <w:rsid w:val="00873EAF"/>
    <w:rsid w:val="00876687"/>
    <w:rsid w:val="00877474"/>
    <w:rsid w:val="008829A1"/>
    <w:rsid w:val="00882BCC"/>
    <w:rsid w:val="00882F2C"/>
    <w:rsid w:val="008830A7"/>
    <w:rsid w:val="008832C7"/>
    <w:rsid w:val="0088503D"/>
    <w:rsid w:val="0089059F"/>
    <w:rsid w:val="00890F3A"/>
    <w:rsid w:val="00891A2A"/>
    <w:rsid w:val="00893539"/>
    <w:rsid w:val="00893687"/>
    <w:rsid w:val="00893D9A"/>
    <w:rsid w:val="00897B4C"/>
    <w:rsid w:val="008A0E12"/>
    <w:rsid w:val="008A11A7"/>
    <w:rsid w:val="008A1481"/>
    <w:rsid w:val="008A1F74"/>
    <w:rsid w:val="008A49A1"/>
    <w:rsid w:val="008A560B"/>
    <w:rsid w:val="008A5E83"/>
    <w:rsid w:val="008A5EE0"/>
    <w:rsid w:val="008A671F"/>
    <w:rsid w:val="008A7AFB"/>
    <w:rsid w:val="008B0FC4"/>
    <w:rsid w:val="008B11CC"/>
    <w:rsid w:val="008B125F"/>
    <w:rsid w:val="008B2B9D"/>
    <w:rsid w:val="008B3575"/>
    <w:rsid w:val="008B4A71"/>
    <w:rsid w:val="008C17AB"/>
    <w:rsid w:val="008C3823"/>
    <w:rsid w:val="008C67C6"/>
    <w:rsid w:val="008C6A93"/>
    <w:rsid w:val="008D0118"/>
    <w:rsid w:val="008D247E"/>
    <w:rsid w:val="008D4A00"/>
    <w:rsid w:val="008D57E9"/>
    <w:rsid w:val="008D73A2"/>
    <w:rsid w:val="008D7618"/>
    <w:rsid w:val="008E0157"/>
    <w:rsid w:val="008E2F70"/>
    <w:rsid w:val="008E72E0"/>
    <w:rsid w:val="008E74C1"/>
    <w:rsid w:val="008E7593"/>
    <w:rsid w:val="008F0AEF"/>
    <w:rsid w:val="008F23D6"/>
    <w:rsid w:val="008F51DE"/>
    <w:rsid w:val="009073C7"/>
    <w:rsid w:val="00910B7C"/>
    <w:rsid w:val="00910B9C"/>
    <w:rsid w:val="0091137C"/>
    <w:rsid w:val="009132C3"/>
    <w:rsid w:val="009145CF"/>
    <w:rsid w:val="00914B71"/>
    <w:rsid w:val="00914E00"/>
    <w:rsid w:val="00917343"/>
    <w:rsid w:val="0092015B"/>
    <w:rsid w:val="00920C89"/>
    <w:rsid w:val="00921AD1"/>
    <w:rsid w:val="0092335A"/>
    <w:rsid w:val="00924041"/>
    <w:rsid w:val="00924697"/>
    <w:rsid w:val="009249B4"/>
    <w:rsid w:val="0092740C"/>
    <w:rsid w:val="009275F7"/>
    <w:rsid w:val="00930811"/>
    <w:rsid w:val="009309F8"/>
    <w:rsid w:val="00934BE6"/>
    <w:rsid w:val="0093700E"/>
    <w:rsid w:val="00937D87"/>
    <w:rsid w:val="009416D4"/>
    <w:rsid w:val="00941CB8"/>
    <w:rsid w:val="00943024"/>
    <w:rsid w:val="00945A41"/>
    <w:rsid w:val="00945C9A"/>
    <w:rsid w:val="00946F18"/>
    <w:rsid w:val="009505A6"/>
    <w:rsid w:val="00950838"/>
    <w:rsid w:val="009527EE"/>
    <w:rsid w:val="009528F7"/>
    <w:rsid w:val="009546E6"/>
    <w:rsid w:val="00954710"/>
    <w:rsid w:val="00954B61"/>
    <w:rsid w:val="009568C5"/>
    <w:rsid w:val="00956B8E"/>
    <w:rsid w:val="0096186C"/>
    <w:rsid w:val="00961FFD"/>
    <w:rsid w:val="00964614"/>
    <w:rsid w:val="00965DDF"/>
    <w:rsid w:val="00966185"/>
    <w:rsid w:val="00967B0A"/>
    <w:rsid w:val="0097334D"/>
    <w:rsid w:val="00976F35"/>
    <w:rsid w:val="00977B68"/>
    <w:rsid w:val="00980013"/>
    <w:rsid w:val="00980059"/>
    <w:rsid w:val="009817C1"/>
    <w:rsid w:val="00981919"/>
    <w:rsid w:val="00982369"/>
    <w:rsid w:val="00982CEE"/>
    <w:rsid w:val="00984DAE"/>
    <w:rsid w:val="00984EFF"/>
    <w:rsid w:val="00987CD1"/>
    <w:rsid w:val="00990F74"/>
    <w:rsid w:val="00991532"/>
    <w:rsid w:val="00992769"/>
    <w:rsid w:val="0099455B"/>
    <w:rsid w:val="00995AA2"/>
    <w:rsid w:val="00996913"/>
    <w:rsid w:val="009A3ABC"/>
    <w:rsid w:val="009A4164"/>
    <w:rsid w:val="009A4D06"/>
    <w:rsid w:val="009A5214"/>
    <w:rsid w:val="009A56DA"/>
    <w:rsid w:val="009B1A8C"/>
    <w:rsid w:val="009B4D58"/>
    <w:rsid w:val="009C037E"/>
    <w:rsid w:val="009C09BD"/>
    <w:rsid w:val="009C0FDC"/>
    <w:rsid w:val="009C37A7"/>
    <w:rsid w:val="009C5888"/>
    <w:rsid w:val="009C7466"/>
    <w:rsid w:val="009C7DF6"/>
    <w:rsid w:val="009D01C4"/>
    <w:rsid w:val="009D0F28"/>
    <w:rsid w:val="009D10CD"/>
    <w:rsid w:val="009D1AA5"/>
    <w:rsid w:val="009D20B5"/>
    <w:rsid w:val="009D61FC"/>
    <w:rsid w:val="009E122A"/>
    <w:rsid w:val="009E1796"/>
    <w:rsid w:val="009E2655"/>
    <w:rsid w:val="009E3281"/>
    <w:rsid w:val="009E398D"/>
    <w:rsid w:val="009E5E6E"/>
    <w:rsid w:val="009E6FDC"/>
    <w:rsid w:val="009E7155"/>
    <w:rsid w:val="009F2B3E"/>
    <w:rsid w:val="009F3708"/>
    <w:rsid w:val="009F44D0"/>
    <w:rsid w:val="009F7A43"/>
    <w:rsid w:val="00A01483"/>
    <w:rsid w:val="00A0250D"/>
    <w:rsid w:val="00A045C1"/>
    <w:rsid w:val="00A04B14"/>
    <w:rsid w:val="00A05745"/>
    <w:rsid w:val="00A05E33"/>
    <w:rsid w:val="00A0724E"/>
    <w:rsid w:val="00A07AEF"/>
    <w:rsid w:val="00A103CD"/>
    <w:rsid w:val="00A1071D"/>
    <w:rsid w:val="00A10BC5"/>
    <w:rsid w:val="00A137ED"/>
    <w:rsid w:val="00A13A88"/>
    <w:rsid w:val="00A13B6B"/>
    <w:rsid w:val="00A142DF"/>
    <w:rsid w:val="00A16163"/>
    <w:rsid w:val="00A17844"/>
    <w:rsid w:val="00A20389"/>
    <w:rsid w:val="00A20A8F"/>
    <w:rsid w:val="00A24EEE"/>
    <w:rsid w:val="00A24FA7"/>
    <w:rsid w:val="00A27DE6"/>
    <w:rsid w:val="00A30981"/>
    <w:rsid w:val="00A321F0"/>
    <w:rsid w:val="00A35A5F"/>
    <w:rsid w:val="00A378B4"/>
    <w:rsid w:val="00A41145"/>
    <w:rsid w:val="00A41385"/>
    <w:rsid w:val="00A41AB6"/>
    <w:rsid w:val="00A4399B"/>
    <w:rsid w:val="00A44DCE"/>
    <w:rsid w:val="00A509A0"/>
    <w:rsid w:val="00A50DE4"/>
    <w:rsid w:val="00A526C0"/>
    <w:rsid w:val="00A52EC9"/>
    <w:rsid w:val="00A534C0"/>
    <w:rsid w:val="00A53865"/>
    <w:rsid w:val="00A54086"/>
    <w:rsid w:val="00A55861"/>
    <w:rsid w:val="00A57EA3"/>
    <w:rsid w:val="00A60B7B"/>
    <w:rsid w:val="00A615B5"/>
    <w:rsid w:val="00A62122"/>
    <w:rsid w:val="00A62DE1"/>
    <w:rsid w:val="00A6312D"/>
    <w:rsid w:val="00A64B8F"/>
    <w:rsid w:val="00A66179"/>
    <w:rsid w:val="00A67169"/>
    <w:rsid w:val="00A676FC"/>
    <w:rsid w:val="00A71F1E"/>
    <w:rsid w:val="00A73F9F"/>
    <w:rsid w:val="00A75688"/>
    <w:rsid w:val="00A77317"/>
    <w:rsid w:val="00A776A7"/>
    <w:rsid w:val="00A805EB"/>
    <w:rsid w:val="00A81631"/>
    <w:rsid w:val="00A81735"/>
    <w:rsid w:val="00A81AEA"/>
    <w:rsid w:val="00A8547E"/>
    <w:rsid w:val="00A8679B"/>
    <w:rsid w:val="00A8687E"/>
    <w:rsid w:val="00A90046"/>
    <w:rsid w:val="00A9014D"/>
    <w:rsid w:val="00A9120D"/>
    <w:rsid w:val="00A9220E"/>
    <w:rsid w:val="00A92316"/>
    <w:rsid w:val="00A9238B"/>
    <w:rsid w:val="00A92D33"/>
    <w:rsid w:val="00A92F99"/>
    <w:rsid w:val="00A94812"/>
    <w:rsid w:val="00A95094"/>
    <w:rsid w:val="00A96006"/>
    <w:rsid w:val="00AA0F31"/>
    <w:rsid w:val="00AA1168"/>
    <w:rsid w:val="00AA5338"/>
    <w:rsid w:val="00AA6A00"/>
    <w:rsid w:val="00AA765C"/>
    <w:rsid w:val="00AA792A"/>
    <w:rsid w:val="00AB08DC"/>
    <w:rsid w:val="00AB1954"/>
    <w:rsid w:val="00AB22A5"/>
    <w:rsid w:val="00AB24D7"/>
    <w:rsid w:val="00AB6BE3"/>
    <w:rsid w:val="00AC0294"/>
    <w:rsid w:val="00AC43AC"/>
    <w:rsid w:val="00AC47F7"/>
    <w:rsid w:val="00AC5406"/>
    <w:rsid w:val="00AC579E"/>
    <w:rsid w:val="00AC5F61"/>
    <w:rsid w:val="00AC6D70"/>
    <w:rsid w:val="00AC7B7E"/>
    <w:rsid w:val="00AD0A06"/>
    <w:rsid w:val="00AD0EED"/>
    <w:rsid w:val="00AD1485"/>
    <w:rsid w:val="00AD3397"/>
    <w:rsid w:val="00AD49E6"/>
    <w:rsid w:val="00AD4C0B"/>
    <w:rsid w:val="00AD6B2A"/>
    <w:rsid w:val="00AE0265"/>
    <w:rsid w:val="00AE117D"/>
    <w:rsid w:val="00AE2B7B"/>
    <w:rsid w:val="00AE3A5F"/>
    <w:rsid w:val="00AE3CD1"/>
    <w:rsid w:val="00AE52F4"/>
    <w:rsid w:val="00AE7B8D"/>
    <w:rsid w:val="00AE7F62"/>
    <w:rsid w:val="00AF12D6"/>
    <w:rsid w:val="00AF2266"/>
    <w:rsid w:val="00AF24D8"/>
    <w:rsid w:val="00AF2D11"/>
    <w:rsid w:val="00AF526B"/>
    <w:rsid w:val="00AF676D"/>
    <w:rsid w:val="00AF73AF"/>
    <w:rsid w:val="00B007E2"/>
    <w:rsid w:val="00B011CA"/>
    <w:rsid w:val="00B0186E"/>
    <w:rsid w:val="00B0189A"/>
    <w:rsid w:val="00B021B6"/>
    <w:rsid w:val="00B02DD9"/>
    <w:rsid w:val="00B034CA"/>
    <w:rsid w:val="00B04B53"/>
    <w:rsid w:val="00B05C55"/>
    <w:rsid w:val="00B06827"/>
    <w:rsid w:val="00B07081"/>
    <w:rsid w:val="00B07547"/>
    <w:rsid w:val="00B07D16"/>
    <w:rsid w:val="00B112D3"/>
    <w:rsid w:val="00B116E7"/>
    <w:rsid w:val="00B11B0D"/>
    <w:rsid w:val="00B11F26"/>
    <w:rsid w:val="00B12477"/>
    <w:rsid w:val="00B17FD4"/>
    <w:rsid w:val="00B20871"/>
    <w:rsid w:val="00B20DF0"/>
    <w:rsid w:val="00B2532C"/>
    <w:rsid w:val="00B258E2"/>
    <w:rsid w:val="00B316BB"/>
    <w:rsid w:val="00B31C16"/>
    <w:rsid w:val="00B32560"/>
    <w:rsid w:val="00B32A8B"/>
    <w:rsid w:val="00B34C52"/>
    <w:rsid w:val="00B35301"/>
    <w:rsid w:val="00B35350"/>
    <w:rsid w:val="00B3595F"/>
    <w:rsid w:val="00B366E6"/>
    <w:rsid w:val="00B418B5"/>
    <w:rsid w:val="00B432BA"/>
    <w:rsid w:val="00B443E2"/>
    <w:rsid w:val="00B460F1"/>
    <w:rsid w:val="00B46EF8"/>
    <w:rsid w:val="00B518C8"/>
    <w:rsid w:val="00B52447"/>
    <w:rsid w:val="00B528FE"/>
    <w:rsid w:val="00B53D05"/>
    <w:rsid w:val="00B54172"/>
    <w:rsid w:val="00B541CF"/>
    <w:rsid w:val="00B54AAB"/>
    <w:rsid w:val="00B54E04"/>
    <w:rsid w:val="00B55380"/>
    <w:rsid w:val="00B55C18"/>
    <w:rsid w:val="00B5608D"/>
    <w:rsid w:val="00B57D57"/>
    <w:rsid w:val="00B60A03"/>
    <w:rsid w:val="00B61745"/>
    <w:rsid w:val="00B61A32"/>
    <w:rsid w:val="00B644DB"/>
    <w:rsid w:val="00B65188"/>
    <w:rsid w:val="00B66123"/>
    <w:rsid w:val="00B67B44"/>
    <w:rsid w:val="00B7095B"/>
    <w:rsid w:val="00B71154"/>
    <w:rsid w:val="00B7169E"/>
    <w:rsid w:val="00B717CE"/>
    <w:rsid w:val="00B7256A"/>
    <w:rsid w:val="00B733B4"/>
    <w:rsid w:val="00B73E0B"/>
    <w:rsid w:val="00B74B9B"/>
    <w:rsid w:val="00B759DB"/>
    <w:rsid w:val="00B763CB"/>
    <w:rsid w:val="00B7677F"/>
    <w:rsid w:val="00B76FB4"/>
    <w:rsid w:val="00B7727F"/>
    <w:rsid w:val="00B77B5A"/>
    <w:rsid w:val="00B80497"/>
    <w:rsid w:val="00B8181B"/>
    <w:rsid w:val="00B81A95"/>
    <w:rsid w:val="00B8537C"/>
    <w:rsid w:val="00B857DB"/>
    <w:rsid w:val="00B86F7F"/>
    <w:rsid w:val="00B901E3"/>
    <w:rsid w:val="00B9125B"/>
    <w:rsid w:val="00B92245"/>
    <w:rsid w:val="00B93864"/>
    <w:rsid w:val="00B94812"/>
    <w:rsid w:val="00B96AC0"/>
    <w:rsid w:val="00B96C2A"/>
    <w:rsid w:val="00B96C2B"/>
    <w:rsid w:val="00B9791C"/>
    <w:rsid w:val="00BA04C2"/>
    <w:rsid w:val="00BA2AE6"/>
    <w:rsid w:val="00BA5D6C"/>
    <w:rsid w:val="00BB0D38"/>
    <w:rsid w:val="00BB2639"/>
    <w:rsid w:val="00BB2BC5"/>
    <w:rsid w:val="00BB2C36"/>
    <w:rsid w:val="00BB2E5D"/>
    <w:rsid w:val="00BB349B"/>
    <w:rsid w:val="00BB3BCA"/>
    <w:rsid w:val="00BB3C21"/>
    <w:rsid w:val="00BB54CF"/>
    <w:rsid w:val="00BB6A08"/>
    <w:rsid w:val="00BC031B"/>
    <w:rsid w:val="00BC561E"/>
    <w:rsid w:val="00BC65C6"/>
    <w:rsid w:val="00BC692D"/>
    <w:rsid w:val="00BD1F5D"/>
    <w:rsid w:val="00BD67B0"/>
    <w:rsid w:val="00BE3663"/>
    <w:rsid w:val="00BE4A58"/>
    <w:rsid w:val="00BE4FC0"/>
    <w:rsid w:val="00BE6253"/>
    <w:rsid w:val="00BF108A"/>
    <w:rsid w:val="00BF1565"/>
    <w:rsid w:val="00BF3751"/>
    <w:rsid w:val="00BF3EA7"/>
    <w:rsid w:val="00BF4B27"/>
    <w:rsid w:val="00BF4EA5"/>
    <w:rsid w:val="00BF5FA3"/>
    <w:rsid w:val="00BF7CB5"/>
    <w:rsid w:val="00C00D8A"/>
    <w:rsid w:val="00C0210B"/>
    <w:rsid w:val="00C02352"/>
    <w:rsid w:val="00C0269B"/>
    <w:rsid w:val="00C03DBF"/>
    <w:rsid w:val="00C04D17"/>
    <w:rsid w:val="00C06E4B"/>
    <w:rsid w:val="00C06FF8"/>
    <w:rsid w:val="00C100D7"/>
    <w:rsid w:val="00C122A5"/>
    <w:rsid w:val="00C12E62"/>
    <w:rsid w:val="00C13440"/>
    <w:rsid w:val="00C139FA"/>
    <w:rsid w:val="00C1668A"/>
    <w:rsid w:val="00C16E3F"/>
    <w:rsid w:val="00C21525"/>
    <w:rsid w:val="00C21965"/>
    <w:rsid w:val="00C22123"/>
    <w:rsid w:val="00C221DE"/>
    <w:rsid w:val="00C227C9"/>
    <w:rsid w:val="00C231C7"/>
    <w:rsid w:val="00C23731"/>
    <w:rsid w:val="00C23ACF"/>
    <w:rsid w:val="00C26E61"/>
    <w:rsid w:val="00C270E5"/>
    <w:rsid w:val="00C273C2"/>
    <w:rsid w:val="00C306BD"/>
    <w:rsid w:val="00C335BC"/>
    <w:rsid w:val="00C34576"/>
    <w:rsid w:val="00C36476"/>
    <w:rsid w:val="00C36D77"/>
    <w:rsid w:val="00C42C29"/>
    <w:rsid w:val="00C43D6D"/>
    <w:rsid w:val="00C44001"/>
    <w:rsid w:val="00C445D0"/>
    <w:rsid w:val="00C46B5A"/>
    <w:rsid w:val="00C471D7"/>
    <w:rsid w:val="00C52518"/>
    <w:rsid w:val="00C5308D"/>
    <w:rsid w:val="00C5356C"/>
    <w:rsid w:val="00C53E33"/>
    <w:rsid w:val="00C548D2"/>
    <w:rsid w:val="00C5491E"/>
    <w:rsid w:val="00C54BAF"/>
    <w:rsid w:val="00C54BCD"/>
    <w:rsid w:val="00C5565E"/>
    <w:rsid w:val="00C574FD"/>
    <w:rsid w:val="00C619D1"/>
    <w:rsid w:val="00C647A0"/>
    <w:rsid w:val="00C64ACF"/>
    <w:rsid w:val="00C653F1"/>
    <w:rsid w:val="00C6591B"/>
    <w:rsid w:val="00C66B9B"/>
    <w:rsid w:val="00C66BDD"/>
    <w:rsid w:val="00C66DB1"/>
    <w:rsid w:val="00C679F7"/>
    <w:rsid w:val="00C702B1"/>
    <w:rsid w:val="00C706D5"/>
    <w:rsid w:val="00C723C0"/>
    <w:rsid w:val="00C7345F"/>
    <w:rsid w:val="00C73CFB"/>
    <w:rsid w:val="00C740F3"/>
    <w:rsid w:val="00C74CBD"/>
    <w:rsid w:val="00C752C0"/>
    <w:rsid w:val="00C758A5"/>
    <w:rsid w:val="00C75BCB"/>
    <w:rsid w:val="00C75CFB"/>
    <w:rsid w:val="00C76998"/>
    <w:rsid w:val="00C822B3"/>
    <w:rsid w:val="00C82ECE"/>
    <w:rsid w:val="00C847AE"/>
    <w:rsid w:val="00C8759B"/>
    <w:rsid w:val="00C87F6A"/>
    <w:rsid w:val="00C91BF5"/>
    <w:rsid w:val="00C93A77"/>
    <w:rsid w:val="00C93ED0"/>
    <w:rsid w:val="00C94A28"/>
    <w:rsid w:val="00C9721C"/>
    <w:rsid w:val="00CA151B"/>
    <w:rsid w:val="00CA1FE2"/>
    <w:rsid w:val="00CA362C"/>
    <w:rsid w:val="00CA54B8"/>
    <w:rsid w:val="00CA7799"/>
    <w:rsid w:val="00CB1397"/>
    <w:rsid w:val="00CB1632"/>
    <w:rsid w:val="00CB4109"/>
    <w:rsid w:val="00CB4644"/>
    <w:rsid w:val="00CB4724"/>
    <w:rsid w:val="00CB4E6F"/>
    <w:rsid w:val="00CB51B6"/>
    <w:rsid w:val="00CB5E3C"/>
    <w:rsid w:val="00CB6254"/>
    <w:rsid w:val="00CB7581"/>
    <w:rsid w:val="00CC0E99"/>
    <w:rsid w:val="00CC2DCC"/>
    <w:rsid w:val="00CC3DA3"/>
    <w:rsid w:val="00CC5182"/>
    <w:rsid w:val="00CC5803"/>
    <w:rsid w:val="00CC73A9"/>
    <w:rsid w:val="00CC7B24"/>
    <w:rsid w:val="00CC7FA6"/>
    <w:rsid w:val="00CD0247"/>
    <w:rsid w:val="00CD18A9"/>
    <w:rsid w:val="00CD3AE7"/>
    <w:rsid w:val="00CD4A2D"/>
    <w:rsid w:val="00CD4B00"/>
    <w:rsid w:val="00CD660F"/>
    <w:rsid w:val="00CE00AA"/>
    <w:rsid w:val="00CE2FC5"/>
    <w:rsid w:val="00CE31A4"/>
    <w:rsid w:val="00CE39BA"/>
    <w:rsid w:val="00CE4652"/>
    <w:rsid w:val="00CE4F38"/>
    <w:rsid w:val="00CE53E7"/>
    <w:rsid w:val="00CE5A62"/>
    <w:rsid w:val="00CE60A2"/>
    <w:rsid w:val="00CE6563"/>
    <w:rsid w:val="00CF0A74"/>
    <w:rsid w:val="00CF0EAF"/>
    <w:rsid w:val="00CF1EA4"/>
    <w:rsid w:val="00CF1F9C"/>
    <w:rsid w:val="00CF7A14"/>
    <w:rsid w:val="00D01764"/>
    <w:rsid w:val="00D022A5"/>
    <w:rsid w:val="00D030D4"/>
    <w:rsid w:val="00D05132"/>
    <w:rsid w:val="00D0657D"/>
    <w:rsid w:val="00D1038D"/>
    <w:rsid w:val="00D113D1"/>
    <w:rsid w:val="00D13399"/>
    <w:rsid w:val="00D154BC"/>
    <w:rsid w:val="00D20735"/>
    <w:rsid w:val="00D21C61"/>
    <w:rsid w:val="00D22F59"/>
    <w:rsid w:val="00D254AA"/>
    <w:rsid w:val="00D26667"/>
    <w:rsid w:val="00D27772"/>
    <w:rsid w:val="00D2B218"/>
    <w:rsid w:val="00D311E0"/>
    <w:rsid w:val="00D32995"/>
    <w:rsid w:val="00D3359B"/>
    <w:rsid w:val="00D33B28"/>
    <w:rsid w:val="00D343AE"/>
    <w:rsid w:val="00D34755"/>
    <w:rsid w:val="00D36D07"/>
    <w:rsid w:val="00D36F0A"/>
    <w:rsid w:val="00D418E4"/>
    <w:rsid w:val="00D43FCE"/>
    <w:rsid w:val="00D46213"/>
    <w:rsid w:val="00D46F9B"/>
    <w:rsid w:val="00D5032E"/>
    <w:rsid w:val="00D50830"/>
    <w:rsid w:val="00D50859"/>
    <w:rsid w:val="00D52B77"/>
    <w:rsid w:val="00D53530"/>
    <w:rsid w:val="00D54771"/>
    <w:rsid w:val="00D5497B"/>
    <w:rsid w:val="00D55CF2"/>
    <w:rsid w:val="00D6254C"/>
    <w:rsid w:val="00D636FE"/>
    <w:rsid w:val="00D63AE7"/>
    <w:rsid w:val="00D64FF5"/>
    <w:rsid w:val="00D668CE"/>
    <w:rsid w:val="00D66F9D"/>
    <w:rsid w:val="00D673DC"/>
    <w:rsid w:val="00D67EE1"/>
    <w:rsid w:val="00D70CA8"/>
    <w:rsid w:val="00D70D38"/>
    <w:rsid w:val="00D734C9"/>
    <w:rsid w:val="00D75CBD"/>
    <w:rsid w:val="00D767BB"/>
    <w:rsid w:val="00D76B81"/>
    <w:rsid w:val="00D7788C"/>
    <w:rsid w:val="00D79BDD"/>
    <w:rsid w:val="00D80551"/>
    <w:rsid w:val="00D850CA"/>
    <w:rsid w:val="00D85950"/>
    <w:rsid w:val="00D9019F"/>
    <w:rsid w:val="00D925FD"/>
    <w:rsid w:val="00D9284D"/>
    <w:rsid w:val="00D93836"/>
    <w:rsid w:val="00D944F1"/>
    <w:rsid w:val="00D9686E"/>
    <w:rsid w:val="00DA1C90"/>
    <w:rsid w:val="00DA2359"/>
    <w:rsid w:val="00DA4145"/>
    <w:rsid w:val="00DA7752"/>
    <w:rsid w:val="00DB04C6"/>
    <w:rsid w:val="00DB0A1C"/>
    <w:rsid w:val="00DB0BE2"/>
    <w:rsid w:val="00DB19B4"/>
    <w:rsid w:val="00DB2E21"/>
    <w:rsid w:val="00DB3E1D"/>
    <w:rsid w:val="00DB4C54"/>
    <w:rsid w:val="00DB54A0"/>
    <w:rsid w:val="00DB55B1"/>
    <w:rsid w:val="00DB7A0E"/>
    <w:rsid w:val="00DC150E"/>
    <w:rsid w:val="00DC1A33"/>
    <w:rsid w:val="00DC1E4A"/>
    <w:rsid w:val="00DC25C0"/>
    <w:rsid w:val="00DC2A2F"/>
    <w:rsid w:val="00DC6174"/>
    <w:rsid w:val="00DD10F1"/>
    <w:rsid w:val="00DD1247"/>
    <w:rsid w:val="00DD20E1"/>
    <w:rsid w:val="00DD2B1B"/>
    <w:rsid w:val="00DD6205"/>
    <w:rsid w:val="00DD66A8"/>
    <w:rsid w:val="00DD7B0B"/>
    <w:rsid w:val="00DE0782"/>
    <w:rsid w:val="00DE136D"/>
    <w:rsid w:val="00DE55BA"/>
    <w:rsid w:val="00DE5D87"/>
    <w:rsid w:val="00DE6803"/>
    <w:rsid w:val="00DE687C"/>
    <w:rsid w:val="00DF097B"/>
    <w:rsid w:val="00DF0C1D"/>
    <w:rsid w:val="00DF11B9"/>
    <w:rsid w:val="00DF3F53"/>
    <w:rsid w:val="00DF4BB2"/>
    <w:rsid w:val="00DF4DE5"/>
    <w:rsid w:val="00DF58DE"/>
    <w:rsid w:val="00DF59F0"/>
    <w:rsid w:val="00E00C27"/>
    <w:rsid w:val="00E02269"/>
    <w:rsid w:val="00E02C27"/>
    <w:rsid w:val="00E047AB"/>
    <w:rsid w:val="00E04A73"/>
    <w:rsid w:val="00E04ABA"/>
    <w:rsid w:val="00E04B23"/>
    <w:rsid w:val="00E04E0A"/>
    <w:rsid w:val="00E06502"/>
    <w:rsid w:val="00E06DB9"/>
    <w:rsid w:val="00E10468"/>
    <w:rsid w:val="00E11601"/>
    <w:rsid w:val="00E12147"/>
    <w:rsid w:val="00E1278C"/>
    <w:rsid w:val="00E1296C"/>
    <w:rsid w:val="00E12C81"/>
    <w:rsid w:val="00E14187"/>
    <w:rsid w:val="00E17F0D"/>
    <w:rsid w:val="00E213CE"/>
    <w:rsid w:val="00E236A4"/>
    <w:rsid w:val="00E23AFA"/>
    <w:rsid w:val="00E258AF"/>
    <w:rsid w:val="00E268DB"/>
    <w:rsid w:val="00E27420"/>
    <w:rsid w:val="00E27ADD"/>
    <w:rsid w:val="00E319CB"/>
    <w:rsid w:val="00E31E14"/>
    <w:rsid w:val="00E35683"/>
    <w:rsid w:val="00E37ED1"/>
    <w:rsid w:val="00E413DC"/>
    <w:rsid w:val="00E41FB1"/>
    <w:rsid w:val="00E43920"/>
    <w:rsid w:val="00E43B6E"/>
    <w:rsid w:val="00E45125"/>
    <w:rsid w:val="00E45F9D"/>
    <w:rsid w:val="00E4630C"/>
    <w:rsid w:val="00E476EA"/>
    <w:rsid w:val="00E47788"/>
    <w:rsid w:val="00E50F54"/>
    <w:rsid w:val="00E52D39"/>
    <w:rsid w:val="00E54521"/>
    <w:rsid w:val="00E554B9"/>
    <w:rsid w:val="00E5613E"/>
    <w:rsid w:val="00E56302"/>
    <w:rsid w:val="00E56609"/>
    <w:rsid w:val="00E56FEF"/>
    <w:rsid w:val="00E5733C"/>
    <w:rsid w:val="00E61269"/>
    <w:rsid w:val="00E6265C"/>
    <w:rsid w:val="00E62C52"/>
    <w:rsid w:val="00E63DB8"/>
    <w:rsid w:val="00E653ED"/>
    <w:rsid w:val="00E661D9"/>
    <w:rsid w:val="00E70FB6"/>
    <w:rsid w:val="00E7586F"/>
    <w:rsid w:val="00E77B55"/>
    <w:rsid w:val="00E77DCF"/>
    <w:rsid w:val="00E77E79"/>
    <w:rsid w:val="00E808C8"/>
    <w:rsid w:val="00E810E3"/>
    <w:rsid w:val="00E8204F"/>
    <w:rsid w:val="00E832D2"/>
    <w:rsid w:val="00E8397A"/>
    <w:rsid w:val="00E839C5"/>
    <w:rsid w:val="00E84987"/>
    <w:rsid w:val="00E85266"/>
    <w:rsid w:val="00E85CA7"/>
    <w:rsid w:val="00E866CE"/>
    <w:rsid w:val="00E935F4"/>
    <w:rsid w:val="00E93AE4"/>
    <w:rsid w:val="00E966F3"/>
    <w:rsid w:val="00E97799"/>
    <w:rsid w:val="00EA2465"/>
    <w:rsid w:val="00EA24FF"/>
    <w:rsid w:val="00EA3F2B"/>
    <w:rsid w:val="00EA69F5"/>
    <w:rsid w:val="00EA6ECC"/>
    <w:rsid w:val="00EB02B3"/>
    <w:rsid w:val="00EB07C0"/>
    <w:rsid w:val="00EB2242"/>
    <w:rsid w:val="00EB2B52"/>
    <w:rsid w:val="00EB4661"/>
    <w:rsid w:val="00EB4DA5"/>
    <w:rsid w:val="00EB6B22"/>
    <w:rsid w:val="00EC3512"/>
    <w:rsid w:val="00EC3DBE"/>
    <w:rsid w:val="00EC48A8"/>
    <w:rsid w:val="00EC4AF5"/>
    <w:rsid w:val="00EC70DA"/>
    <w:rsid w:val="00ED0D46"/>
    <w:rsid w:val="00ED1F07"/>
    <w:rsid w:val="00ED2AE5"/>
    <w:rsid w:val="00ED3F8C"/>
    <w:rsid w:val="00ED525B"/>
    <w:rsid w:val="00ED71A3"/>
    <w:rsid w:val="00ED72C4"/>
    <w:rsid w:val="00EE09C6"/>
    <w:rsid w:val="00EE26D8"/>
    <w:rsid w:val="00EE326E"/>
    <w:rsid w:val="00EE579F"/>
    <w:rsid w:val="00EE6AD0"/>
    <w:rsid w:val="00EE6E3B"/>
    <w:rsid w:val="00EF04B1"/>
    <w:rsid w:val="00EF0A44"/>
    <w:rsid w:val="00EF2144"/>
    <w:rsid w:val="00EF6052"/>
    <w:rsid w:val="00EF6756"/>
    <w:rsid w:val="00F04A42"/>
    <w:rsid w:val="00F06219"/>
    <w:rsid w:val="00F0650E"/>
    <w:rsid w:val="00F1052C"/>
    <w:rsid w:val="00F123C8"/>
    <w:rsid w:val="00F12527"/>
    <w:rsid w:val="00F12A7C"/>
    <w:rsid w:val="00F14F45"/>
    <w:rsid w:val="00F16085"/>
    <w:rsid w:val="00F22991"/>
    <w:rsid w:val="00F22CE2"/>
    <w:rsid w:val="00F23C9B"/>
    <w:rsid w:val="00F24DCE"/>
    <w:rsid w:val="00F26329"/>
    <w:rsid w:val="00F26632"/>
    <w:rsid w:val="00F332B6"/>
    <w:rsid w:val="00F34543"/>
    <w:rsid w:val="00F36948"/>
    <w:rsid w:val="00F401E4"/>
    <w:rsid w:val="00F4057F"/>
    <w:rsid w:val="00F421C8"/>
    <w:rsid w:val="00F43AB0"/>
    <w:rsid w:val="00F51207"/>
    <w:rsid w:val="00F51740"/>
    <w:rsid w:val="00F519B3"/>
    <w:rsid w:val="00F51A00"/>
    <w:rsid w:val="00F51FF0"/>
    <w:rsid w:val="00F520DD"/>
    <w:rsid w:val="00F52281"/>
    <w:rsid w:val="00F52EFE"/>
    <w:rsid w:val="00F56E7E"/>
    <w:rsid w:val="00F57F6E"/>
    <w:rsid w:val="00F60B88"/>
    <w:rsid w:val="00F60F2B"/>
    <w:rsid w:val="00F61DA3"/>
    <w:rsid w:val="00F63E97"/>
    <w:rsid w:val="00F64DC7"/>
    <w:rsid w:val="00F65B64"/>
    <w:rsid w:val="00F66357"/>
    <w:rsid w:val="00F670FC"/>
    <w:rsid w:val="00F67A8A"/>
    <w:rsid w:val="00F67EC2"/>
    <w:rsid w:val="00F7277A"/>
    <w:rsid w:val="00F72D6A"/>
    <w:rsid w:val="00F73D5D"/>
    <w:rsid w:val="00F755C9"/>
    <w:rsid w:val="00F75F07"/>
    <w:rsid w:val="00F77A58"/>
    <w:rsid w:val="00F8038A"/>
    <w:rsid w:val="00F8053F"/>
    <w:rsid w:val="00F81C60"/>
    <w:rsid w:val="00F856FE"/>
    <w:rsid w:val="00F86FBB"/>
    <w:rsid w:val="00F878AF"/>
    <w:rsid w:val="00F900D3"/>
    <w:rsid w:val="00F90652"/>
    <w:rsid w:val="00F90F3D"/>
    <w:rsid w:val="00F91245"/>
    <w:rsid w:val="00F94511"/>
    <w:rsid w:val="00F952EC"/>
    <w:rsid w:val="00F97454"/>
    <w:rsid w:val="00FA3532"/>
    <w:rsid w:val="00FA4311"/>
    <w:rsid w:val="00FA6140"/>
    <w:rsid w:val="00FA67B5"/>
    <w:rsid w:val="00FB0B74"/>
    <w:rsid w:val="00FB2870"/>
    <w:rsid w:val="00FB3174"/>
    <w:rsid w:val="00FB42E0"/>
    <w:rsid w:val="00FB4AFD"/>
    <w:rsid w:val="00FB4EB0"/>
    <w:rsid w:val="00FB68B4"/>
    <w:rsid w:val="00FB7254"/>
    <w:rsid w:val="00FB77F4"/>
    <w:rsid w:val="00FC0FAF"/>
    <w:rsid w:val="00FC5479"/>
    <w:rsid w:val="00FC697D"/>
    <w:rsid w:val="00FC793E"/>
    <w:rsid w:val="00FC7B5A"/>
    <w:rsid w:val="00FD0D85"/>
    <w:rsid w:val="00FD1914"/>
    <w:rsid w:val="00FD534D"/>
    <w:rsid w:val="00FD5823"/>
    <w:rsid w:val="00FD5C7F"/>
    <w:rsid w:val="00FD6556"/>
    <w:rsid w:val="00FD797E"/>
    <w:rsid w:val="00FE1857"/>
    <w:rsid w:val="00FE38E8"/>
    <w:rsid w:val="00FE4887"/>
    <w:rsid w:val="00FE62F0"/>
    <w:rsid w:val="00FF2DCA"/>
    <w:rsid w:val="00FF2FC8"/>
    <w:rsid w:val="00FF5935"/>
    <w:rsid w:val="00FF60DA"/>
    <w:rsid w:val="00FF6B86"/>
    <w:rsid w:val="00FF6BF5"/>
    <w:rsid w:val="0116A93F"/>
    <w:rsid w:val="011CAE79"/>
    <w:rsid w:val="0172A04E"/>
    <w:rsid w:val="0180BFF7"/>
    <w:rsid w:val="01998B69"/>
    <w:rsid w:val="01D18E19"/>
    <w:rsid w:val="01DF1276"/>
    <w:rsid w:val="01EDBEEF"/>
    <w:rsid w:val="01F4514B"/>
    <w:rsid w:val="027B6B73"/>
    <w:rsid w:val="029397D6"/>
    <w:rsid w:val="029EE687"/>
    <w:rsid w:val="0328E616"/>
    <w:rsid w:val="034231FF"/>
    <w:rsid w:val="03608153"/>
    <w:rsid w:val="036AB264"/>
    <w:rsid w:val="03C5B2B5"/>
    <w:rsid w:val="03CEE132"/>
    <w:rsid w:val="0418A263"/>
    <w:rsid w:val="045A76FD"/>
    <w:rsid w:val="047BDD36"/>
    <w:rsid w:val="04823D9A"/>
    <w:rsid w:val="04B3444A"/>
    <w:rsid w:val="04B89EA1"/>
    <w:rsid w:val="04C3C3D3"/>
    <w:rsid w:val="05173B46"/>
    <w:rsid w:val="0525EA8C"/>
    <w:rsid w:val="052DCE84"/>
    <w:rsid w:val="0549B9C5"/>
    <w:rsid w:val="054C0108"/>
    <w:rsid w:val="0552FE57"/>
    <w:rsid w:val="05B6AA85"/>
    <w:rsid w:val="05E7997E"/>
    <w:rsid w:val="0612B95A"/>
    <w:rsid w:val="06169159"/>
    <w:rsid w:val="0622300A"/>
    <w:rsid w:val="06C0C0D3"/>
    <w:rsid w:val="06FEBB7C"/>
    <w:rsid w:val="06FFFB90"/>
    <w:rsid w:val="0736AF1F"/>
    <w:rsid w:val="078369DF"/>
    <w:rsid w:val="078F16F7"/>
    <w:rsid w:val="07A6AC8B"/>
    <w:rsid w:val="089544B9"/>
    <w:rsid w:val="089B88F4"/>
    <w:rsid w:val="08F7B8BA"/>
    <w:rsid w:val="0927735C"/>
    <w:rsid w:val="0931AE26"/>
    <w:rsid w:val="09535B9F"/>
    <w:rsid w:val="0999BFE0"/>
    <w:rsid w:val="09A417B7"/>
    <w:rsid w:val="09C6AA0A"/>
    <w:rsid w:val="09CED342"/>
    <w:rsid w:val="09D34858"/>
    <w:rsid w:val="09E1795E"/>
    <w:rsid w:val="0A114D65"/>
    <w:rsid w:val="0A393F85"/>
    <w:rsid w:val="0A49E199"/>
    <w:rsid w:val="0AF14E8C"/>
    <w:rsid w:val="0B084ECE"/>
    <w:rsid w:val="0B2890D0"/>
    <w:rsid w:val="0B4C13FE"/>
    <w:rsid w:val="0B72D88E"/>
    <w:rsid w:val="0B9431F6"/>
    <w:rsid w:val="0BACF434"/>
    <w:rsid w:val="0BBA0599"/>
    <w:rsid w:val="0BD36DB7"/>
    <w:rsid w:val="0BDB35D2"/>
    <w:rsid w:val="0C15C5DA"/>
    <w:rsid w:val="0C8D86DF"/>
    <w:rsid w:val="0CA08F6B"/>
    <w:rsid w:val="0CE351D4"/>
    <w:rsid w:val="0D2DE1F2"/>
    <w:rsid w:val="0D68A112"/>
    <w:rsid w:val="0D7C9A6E"/>
    <w:rsid w:val="0DA2C8DC"/>
    <w:rsid w:val="0DD67FE4"/>
    <w:rsid w:val="0DE253A4"/>
    <w:rsid w:val="0E35107C"/>
    <w:rsid w:val="0E380F96"/>
    <w:rsid w:val="0E584CAC"/>
    <w:rsid w:val="0E5D5694"/>
    <w:rsid w:val="0E77C4A9"/>
    <w:rsid w:val="0E81EE33"/>
    <w:rsid w:val="0F40C61E"/>
    <w:rsid w:val="0F680092"/>
    <w:rsid w:val="0F6BB632"/>
    <w:rsid w:val="0FA4F011"/>
    <w:rsid w:val="0FBB768B"/>
    <w:rsid w:val="0FD3CB5A"/>
    <w:rsid w:val="10040F56"/>
    <w:rsid w:val="1006CB83"/>
    <w:rsid w:val="102DBBDB"/>
    <w:rsid w:val="1030705C"/>
    <w:rsid w:val="104EC0F1"/>
    <w:rsid w:val="1059EFFA"/>
    <w:rsid w:val="106E6B2A"/>
    <w:rsid w:val="10882B21"/>
    <w:rsid w:val="11263A98"/>
    <w:rsid w:val="114C65B0"/>
    <w:rsid w:val="114E9534"/>
    <w:rsid w:val="1157954A"/>
    <w:rsid w:val="115A5F93"/>
    <w:rsid w:val="116F9BBB"/>
    <w:rsid w:val="118E69CA"/>
    <w:rsid w:val="11A80C1D"/>
    <w:rsid w:val="11E4FC48"/>
    <w:rsid w:val="1206F0F9"/>
    <w:rsid w:val="1222C506"/>
    <w:rsid w:val="1266A619"/>
    <w:rsid w:val="128430B3"/>
    <w:rsid w:val="12B7FE8F"/>
    <w:rsid w:val="12BB029C"/>
    <w:rsid w:val="12D33410"/>
    <w:rsid w:val="12DE0E10"/>
    <w:rsid w:val="12F62FF4"/>
    <w:rsid w:val="1304DDB6"/>
    <w:rsid w:val="13947856"/>
    <w:rsid w:val="13955759"/>
    <w:rsid w:val="139B067A"/>
    <w:rsid w:val="13A9992D"/>
    <w:rsid w:val="13B9208C"/>
    <w:rsid w:val="13D82BDD"/>
    <w:rsid w:val="145039F3"/>
    <w:rsid w:val="145E4658"/>
    <w:rsid w:val="1462EF1A"/>
    <w:rsid w:val="14706645"/>
    <w:rsid w:val="1487F97B"/>
    <w:rsid w:val="1488AC62"/>
    <w:rsid w:val="148B5E83"/>
    <w:rsid w:val="14D19C34"/>
    <w:rsid w:val="14E5DB46"/>
    <w:rsid w:val="15195D44"/>
    <w:rsid w:val="1528C745"/>
    <w:rsid w:val="153E559C"/>
    <w:rsid w:val="15692179"/>
    <w:rsid w:val="15773BF6"/>
    <w:rsid w:val="15793E81"/>
    <w:rsid w:val="15BA57BB"/>
    <w:rsid w:val="168520AC"/>
    <w:rsid w:val="169301E5"/>
    <w:rsid w:val="16AA93A1"/>
    <w:rsid w:val="16B45C45"/>
    <w:rsid w:val="16D82F45"/>
    <w:rsid w:val="16EFCB97"/>
    <w:rsid w:val="1701843F"/>
    <w:rsid w:val="1704973E"/>
    <w:rsid w:val="1755AAFF"/>
    <w:rsid w:val="179D28A3"/>
    <w:rsid w:val="17DD3C23"/>
    <w:rsid w:val="185604AA"/>
    <w:rsid w:val="185B0596"/>
    <w:rsid w:val="18B977D5"/>
    <w:rsid w:val="19A446D4"/>
    <w:rsid w:val="19AB69C8"/>
    <w:rsid w:val="19D10731"/>
    <w:rsid w:val="19DB6B57"/>
    <w:rsid w:val="19F38BE4"/>
    <w:rsid w:val="1A046D4F"/>
    <w:rsid w:val="1A45AFCB"/>
    <w:rsid w:val="1A60F11F"/>
    <w:rsid w:val="1AFF0E7A"/>
    <w:rsid w:val="1B09992D"/>
    <w:rsid w:val="1B2C834D"/>
    <w:rsid w:val="1B379211"/>
    <w:rsid w:val="1B4C8219"/>
    <w:rsid w:val="1B853669"/>
    <w:rsid w:val="1BBB03B7"/>
    <w:rsid w:val="1BBF57FD"/>
    <w:rsid w:val="1C1BB855"/>
    <w:rsid w:val="1C496007"/>
    <w:rsid w:val="1C509608"/>
    <w:rsid w:val="1C8BD62A"/>
    <w:rsid w:val="1CFAE8A3"/>
    <w:rsid w:val="1D7B1259"/>
    <w:rsid w:val="1D7B48BB"/>
    <w:rsid w:val="1D9918E4"/>
    <w:rsid w:val="1DAC7864"/>
    <w:rsid w:val="1DF5B423"/>
    <w:rsid w:val="1E0F7284"/>
    <w:rsid w:val="1E27A68B"/>
    <w:rsid w:val="1E3B4F44"/>
    <w:rsid w:val="1E4585A4"/>
    <w:rsid w:val="1E74B350"/>
    <w:rsid w:val="1E7F7DC2"/>
    <w:rsid w:val="1ED3B021"/>
    <w:rsid w:val="1ED68361"/>
    <w:rsid w:val="1EFF95A4"/>
    <w:rsid w:val="1F2ED5DF"/>
    <w:rsid w:val="1F583FE2"/>
    <w:rsid w:val="1F66039C"/>
    <w:rsid w:val="1F75035C"/>
    <w:rsid w:val="1F7D2C64"/>
    <w:rsid w:val="1F94137A"/>
    <w:rsid w:val="1FBE2559"/>
    <w:rsid w:val="1FC49097"/>
    <w:rsid w:val="1FD66A40"/>
    <w:rsid w:val="2040CB30"/>
    <w:rsid w:val="205AB204"/>
    <w:rsid w:val="2092CF7A"/>
    <w:rsid w:val="20AE31FF"/>
    <w:rsid w:val="20C9650C"/>
    <w:rsid w:val="210A298E"/>
    <w:rsid w:val="211DE00D"/>
    <w:rsid w:val="2167B95D"/>
    <w:rsid w:val="216B4B4F"/>
    <w:rsid w:val="2180D687"/>
    <w:rsid w:val="21C110C0"/>
    <w:rsid w:val="21E3A6BE"/>
    <w:rsid w:val="21F473DC"/>
    <w:rsid w:val="21FCA5E1"/>
    <w:rsid w:val="22084EA8"/>
    <w:rsid w:val="22530329"/>
    <w:rsid w:val="22530A40"/>
    <w:rsid w:val="2296ED70"/>
    <w:rsid w:val="22AFF66B"/>
    <w:rsid w:val="22B84D70"/>
    <w:rsid w:val="22E8FA94"/>
    <w:rsid w:val="2339E131"/>
    <w:rsid w:val="2340771E"/>
    <w:rsid w:val="234EACBE"/>
    <w:rsid w:val="23593616"/>
    <w:rsid w:val="2363772E"/>
    <w:rsid w:val="23836ADE"/>
    <w:rsid w:val="2386226E"/>
    <w:rsid w:val="23863686"/>
    <w:rsid w:val="23A32BD6"/>
    <w:rsid w:val="23D1CFD2"/>
    <w:rsid w:val="2403CCCB"/>
    <w:rsid w:val="2429B1E4"/>
    <w:rsid w:val="24A2451F"/>
    <w:rsid w:val="24E2C994"/>
    <w:rsid w:val="24E59A82"/>
    <w:rsid w:val="25115A8E"/>
    <w:rsid w:val="2515D540"/>
    <w:rsid w:val="2525FA06"/>
    <w:rsid w:val="2533C1BD"/>
    <w:rsid w:val="253ED833"/>
    <w:rsid w:val="25406C6E"/>
    <w:rsid w:val="256FE522"/>
    <w:rsid w:val="258AAB02"/>
    <w:rsid w:val="25B543E6"/>
    <w:rsid w:val="25CD2F85"/>
    <w:rsid w:val="25D013EE"/>
    <w:rsid w:val="25E971E7"/>
    <w:rsid w:val="26024449"/>
    <w:rsid w:val="26129433"/>
    <w:rsid w:val="26591F53"/>
    <w:rsid w:val="26B105C3"/>
    <w:rsid w:val="26B305D6"/>
    <w:rsid w:val="26CD5585"/>
    <w:rsid w:val="26D84C53"/>
    <w:rsid w:val="2718E2B3"/>
    <w:rsid w:val="272873A1"/>
    <w:rsid w:val="272C035B"/>
    <w:rsid w:val="274218B4"/>
    <w:rsid w:val="27BBBDE4"/>
    <w:rsid w:val="27EF9706"/>
    <w:rsid w:val="280F2675"/>
    <w:rsid w:val="281DFEC2"/>
    <w:rsid w:val="284E0F9E"/>
    <w:rsid w:val="285A2B6A"/>
    <w:rsid w:val="28780D30"/>
    <w:rsid w:val="2891D1A5"/>
    <w:rsid w:val="28B21991"/>
    <w:rsid w:val="28D062F8"/>
    <w:rsid w:val="28ECAE90"/>
    <w:rsid w:val="28F51655"/>
    <w:rsid w:val="2902B065"/>
    <w:rsid w:val="292718CB"/>
    <w:rsid w:val="29372284"/>
    <w:rsid w:val="296BA5ED"/>
    <w:rsid w:val="29D3228A"/>
    <w:rsid w:val="29DAA1C4"/>
    <w:rsid w:val="29DC86EF"/>
    <w:rsid w:val="29E99618"/>
    <w:rsid w:val="2A0962BA"/>
    <w:rsid w:val="2A417CC1"/>
    <w:rsid w:val="2A5C5A39"/>
    <w:rsid w:val="2A66BA2E"/>
    <w:rsid w:val="2A99243B"/>
    <w:rsid w:val="2AB348C8"/>
    <w:rsid w:val="2AC3C350"/>
    <w:rsid w:val="2AD80E78"/>
    <w:rsid w:val="2AF7867E"/>
    <w:rsid w:val="2B4E97C1"/>
    <w:rsid w:val="2B7B2A1A"/>
    <w:rsid w:val="2C3991AB"/>
    <w:rsid w:val="2C3CAA3B"/>
    <w:rsid w:val="2C3EB93E"/>
    <w:rsid w:val="2C5BFA68"/>
    <w:rsid w:val="2C5C0367"/>
    <w:rsid w:val="2C9C66AA"/>
    <w:rsid w:val="2CCAD7AA"/>
    <w:rsid w:val="2CCE7327"/>
    <w:rsid w:val="2CD26288"/>
    <w:rsid w:val="2D50BE30"/>
    <w:rsid w:val="2D6264BE"/>
    <w:rsid w:val="2DAF5949"/>
    <w:rsid w:val="2DC5C443"/>
    <w:rsid w:val="2DEEEB91"/>
    <w:rsid w:val="2DF05FD8"/>
    <w:rsid w:val="2DF4F46A"/>
    <w:rsid w:val="2ED90107"/>
    <w:rsid w:val="2EF39147"/>
    <w:rsid w:val="2EF74E9E"/>
    <w:rsid w:val="2EFAE0EF"/>
    <w:rsid w:val="2F255210"/>
    <w:rsid w:val="2F5CAD5D"/>
    <w:rsid w:val="2F8ACD79"/>
    <w:rsid w:val="2FA6481A"/>
    <w:rsid w:val="30071217"/>
    <w:rsid w:val="301CC0BB"/>
    <w:rsid w:val="306C1071"/>
    <w:rsid w:val="307B887D"/>
    <w:rsid w:val="30F8BF31"/>
    <w:rsid w:val="310BC568"/>
    <w:rsid w:val="311C27EC"/>
    <w:rsid w:val="31222040"/>
    <w:rsid w:val="3126B230"/>
    <w:rsid w:val="313CF3CC"/>
    <w:rsid w:val="3158BA7C"/>
    <w:rsid w:val="3184F200"/>
    <w:rsid w:val="3194B706"/>
    <w:rsid w:val="3201C928"/>
    <w:rsid w:val="3207E0D2"/>
    <w:rsid w:val="32222A07"/>
    <w:rsid w:val="3228F561"/>
    <w:rsid w:val="32491FD9"/>
    <w:rsid w:val="324ADCE2"/>
    <w:rsid w:val="32E9C58C"/>
    <w:rsid w:val="32ED15A7"/>
    <w:rsid w:val="32F3AD6A"/>
    <w:rsid w:val="32F5234F"/>
    <w:rsid w:val="32FFDAEC"/>
    <w:rsid w:val="333F6E65"/>
    <w:rsid w:val="33873690"/>
    <w:rsid w:val="33A6D591"/>
    <w:rsid w:val="33A7BDA8"/>
    <w:rsid w:val="33D2C9E2"/>
    <w:rsid w:val="33E4F03A"/>
    <w:rsid w:val="33F29FE1"/>
    <w:rsid w:val="33F7F24A"/>
    <w:rsid w:val="34153594"/>
    <w:rsid w:val="3421817D"/>
    <w:rsid w:val="34AB2616"/>
    <w:rsid w:val="34B7FEC5"/>
    <w:rsid w:val="34D86283"/>
    <w:rsid w:val="35434D06"/>
    <w:rsid w:val="35524C52"/>
    <w:rsid w:val="35A70082"/>
    <w:rsid w:val="35B192EE"/>
    <w:rsid w:val="35BA7100"/>
    <w:rsid w:val="36025630"/>
    <w:rsid w:val="36071711"/>
    <w:rsid w:val="36092FF9"/>
    <w:rsid w:val="361771B0"/>
    <w:rsid w:val="362335FF"/>
    <w:rsid w:val="364369A7"/>
    <w:rsid w:val="368F776C"/>
    <w:rsid w:val="36B00143"/>
    <w:rsid w:val="36DB51F5"/>
    <w:rsid w:val="36E8405B"/>
    <w:rsid w:val="36EFF266"/>
    <w:rsid w:val="370D105B"/>
    <w:rsid w:val="37168D88"/>
    <w:rsid w:val="37304864"/>
    <w:rsid w:val="3738B431"/>
    <w:rsid w:val="3751DC8E"/>
    <w:rsid w:val="376DE89C"/>
    <w:rsid w:val="376E3462"/>
    <w:rsid w:val="378542B4"/>
    <w:rsid w:val="378A8234"/>
    <w:rsid w:val="37B23071"/>
    <w:rsid w:val="37E566C6"/>
    <w:rsid w:val="383FE791"/>
    <w:rsid w:val="387AABC4"/>
    <w:rsid w:val="3893ABD2"/>
    <w:rsid w:val="38B68219"/>
    <w:rsid w:val="38C8F734"/>
    <w:rsid w:val="38CC08DC"/>
    <w:rsid w:val="38D00B53"/>
    <w:rsid w:val="38D9DEAD"/>
    <w:rsid w:val="38F59438"/>
    <w:rsid w:val="3915FC1A"/>
    <w:rsid w:val="392DD74D"/>
    <w:rsid w:val="394A51F1"/>
    <w:rsid w:val="3968CB90"/>
    <w:rsid w:val="397367B4"/>
    <w:rsid w:val="398376A7"/>
    <w:rsid w:val="39E897DA"/>
    <w:rsid w:val="3A06724C"/>
    <w:rsid w:val="3A42EC4F"/>
    <w:rsid w:val="3A4DA0D3"/>
    <w:rsid w:val="3A850411"/>
    <w:rsid w:val="3AAA4392"/>
    <w:rsid w:val="3AD1D2F5"/>
    <w:rsid w:val="3AD84D9F"/>
    <w:rsid w:val="3B0590D2"/>
    <w:rsid w:val="3B21D5EC"/>
    <w:rsid w:val="3B35081B"/>
    <w:rsid w:val="3B73A87D"/>
    <w:rsid w:val="3BBD42C5"/>
    <w:rsid w:val="3BCF5BDC"/>
    <w:rsid w:val="3C08EC03"/>
    <w:rsid w:val="3C0F40EE"/>
    <w:rsid w:val="3C11DEA1"/>
    <w:rsid w:val="3C40B991"/>
    <w:rsid w:val="3C73C25D"/>
    <w:rsid w:val="3C9693EE"/>
    <w:rsid w:val="3CD9BB44"/>
    <w:rsid w:val="3CDA4F12"/>
    <w:rsid w:val="3CEF023D"/>
    <w:rsid w:val="3D28621E"/>
    <w:rsid w:val="3D4A9379"/>
    <w:rsid w:val="3D54A532"/>
    <w:rsid w:val="3D8BF57E"/>
    <w:rsid w:val="3E0B3FE6"/>
    <w:rsid w:val="3E43BF7A"/>
    <w:rsid w:val="3E498579"/>
    <w:rsid w:val="3E6DF57B"/>
    <w:rsid w:val="3E897E0B"/>
    <w:rsid w:val="3E99E7A8"/>
    <w:rsid w:val="3EDEA089"/>
    <w:rsid w:val="3EEF1E8F"/>
    <w:rsid w:val="3F0CB212"/>
    <w:rsid w:val="3F2F9067"/>
    <w:rsid w:val="3F34BA6B"/>
    <w:rsid w:val="3F3F4CD7"/>
    <w:rsid w:val="3FB99375"/>
    <w:rsid w:val="3FBAB98B"/>
    <w:rsid w:val="401F8F1E"/>
    <w:rsid w:val="40408E82"/>
    <w:rsid w:val="40494AEF"/>
    <w:rsid w:val="406DB38C"/>
    <w:rsid w:val="407149A0"/>
    <w:rsid w:val="40C37342"/>
    <w:rsid w:val="40D91669"/>
    <w:rsid w:val="40E6D8E3"/>
    <w:rsid w:val="4157834D"/>
    <w:rsid w:val="41D1D029"/>
    <w:rsid w:val="42373B6D"/>
    <w:rsid w:val="424926C9"/>
    <w:rsid w:val="425E9D3B"/>
    <w:rsid w:val="42673129"/>
    <w:rsid w:val="42700F3B"/>
    <w:rsid w:val="42BB1C89"/>
    <w:rsid w:val="42BF2ED7"/>
    <w:rsid w:val="42C5806F"/>
    <w:rsid w:val="42E7ECC2"/>
    <w:rsid w:val="4318B94C"/>
    <w:rsid w:val="433A8917"/>
    <w:rsid w:val="43586C83"/>
    <w:rsid w:val="439BB6A0"/>
    <w:rsid w:val="43BBB84E"/>
    <w:rsid w:val="43FD8196"/>
    <w:rsid w:val="4432626C"/>
    <w:rsid w:val="44911D4D"/>
    <w:rsid w:val="44990ED7"/>
    <w:rsid w:val="44F61458"/>
    <w:rsid w:val="44F65ABE"/>
    <w:rsid w:val="4520E986"/>
    <w:rsid w:val="454BFEE4"/>
    <w:rsid w:val="4553EFA8"/>
    <w:rsid w:val="456AC65C"/>
    <w:rsid w:val="45983393"/>
    <w:rsid w:val="45A51930"/>
    <w:rsid w:val="45D5F3A6"/>
    <w:rsid w:val="45EF22A9"/>
    <w:rsid w:val="463053CE"/>
    <w:rsid w:val="464A94A0"/>
    <w:rsid w:val="46534D66"/>
    <w:rsid w:val="46665BE9"/>
    <w:rsid w:val="467C9DCE"/>
    <w:rsid w:val="468BD130"/>
    <w:rsid w:val="46AC4340"/>
    <w:rsid w:val="46D81D12"/>
    <w:rsid w:val="470647FE"/>
    <w:rsid w:val="4748B365"/>
    <w:rsid w:val="4752C430"/>
    <w:rsid w:val="4765D5AF"/>
    <w:rsid w:val="47665D98"/>
    <w:rsid w:val="47BCC6B1"/>
    <w:rsid w:val="4800C3A4"/>
    <w:rsid w:val="4802755C"/>
    <w:rsid w:val="4811EBD7"/>
    <w:rsid w:val="4814CA5B"/>
    <w:rsid w:val="4827A191"/>
    <w:rsid w:val="484455E6"/>
    <w:rsid w:val="484AEECB"/>
    <w:rsid w:val="487DFCAC"/>
    <w:rsid w:val="48B192EA"/>
    <w:rsid w:val="48E419F6"/>
    <w:rsid w:val="48F03983"/>
    <w:rsid w:val="490532B4"/>
    <w:rsid w:val="4905D38F"/>
    <w:rsid w:val="493C0AA7"/>
    <w:rsid w:val="493C9004"/>
    <w:rsid w:val="4956C06E"/>
    <w:rsid w:val="49DAF6AA"/>
    <w:rsid w:val="49E4BFB7"/>
    <w:rsid w:val="49F2A31C"/>
    <w:rsid w:val="4A104EAB"/>
    <w:rsid w:val="4A1E6395"/>
    <w:rsid w:val="4A3A133E"/>
    <w:rsid w:val="4A3F56BF"/>
    <w:rsid w:val="4A4E40B1"/>
    <w:rsid w:val="4A5CD799"/>
    <w:rsid w:val="4A719A66"/>
    <w:rsid w:val="4A7B2120"/>
    <w:rsid w:val="4ADF640A"/>
    <w:rsid w:val="4B0DFAFD"/>
    <w:rsid w:val="4B4BD5F2"/>
    <w:rsid w:val="4B84C9FD"/>
    <w:rsid w:val="4BB8EDB3"/>
    <w:rsid w:val="4BD9B921"/>
    <w:rsid w:val="4BF61DB1"/>
    <w:rsid w:val="4C2EB7F3"/>
    <w:rsid w:val="4C347786"/>
    <w:rsid w:val="4C4E2BEE"/>
    <w:rsid w:val="4C9FB625"/>
    <w:rsid w:val="4CC295F2"/>
    <w:rsid w:val="4CF048DB"/>
    <w:rsid w:val="4CF366D0"/>
    <w:rsid w:val="4CF42248"/>
    <w:rsid w:val="4CF42C5F"/>
    <w:rsid w:val="4D25CD26"/>
    <w:rsid w:val="4D28A608"/>
    <w:rsid w:val="4D75418A"/>
    <w:rsid w:val="4D94E325"/>
    <w:rsid w:val="4DADD6CF"/>
    <w:rsid w:val="4DC13AF9"/>
    <w:rsid w:val="4DDD9007"/>
    <w:rsid w:val="4E5C2C97"/>
    <w:rsid w:val="4E5E44FE"/>
    <w:rsid w:val="4E732951"/>
    <w:rsid w:val="4E859DCE"/>
    <w:rsid w:val="4E91A048"/>
    <w:rsid w:val="4EE26494"/>
    <w:rsid w:val="4F0E8174"/>
    <w:rsid w:val="4F3CEBAE"/>
    <w:rsid w:val="4F45B431"/>
    <w:rsid w:val="4FE6126F"/>
    <w:rsid w:val="5031899E"/>
    <w:rsid w:val="50416F18"/>
    <w:rsid w:val="5081007C"/>
    <w:rsid w:val="50BF3C76"/>
    <w:rsid w:val="50EF3231"/>
    <w:rsid w:val="513ECCFB"/>
    <w:rsid w:val="5149A4D6"/>
    <w:rsid w:val="5164FDDC"/>
    <w:rsid w:val="51885B3C"/>
    <w:rsid w:val="5209B99F"/>
    <w:rsid w:val="520CBE29"/>
    <w:rsid w:val="5266B58E"/>
    <w:rsid w:val="5277700C"/>
    <w:rsid w:val="5294FEE9"/>
    <w:rsid w:val="52997828"/>
    <w:rsid w:val="52FF1573"/>
    <w:rsid w:val="530EC2FC"/>
    <w:rsid w:val="536468E4"/>
    <w:rsid w:val="5375E0DE"/>
    <w:rsid w:val="538D7556"/>
    <w:rsid w:val="5398F4E0"/>
    <w:rsid w:val="53A3108F"/>
    <w:rsid w:val="53A79C7F"/>
    <w:rsid w:val="53B14355"/>
    <w:rsid w:val="53D41D32"/>
    <w:rsid w:val="5405ACC4"/>
    <w:rsid w:val="544FA601"/>
    <w:rsid w:val="5492CFD8"/>
    <w:rsid w:val="54A2D0F0"/>
    <w:rsid w:val="54AA935D"/>
    <w:rsid w:val="54D6D84D"/>
    <w:rsid w:val="54E18983"/>
    <w:rsid w:val="54F4B362"/>
    <w:rsid w:val="55102CA8"/>
    <w:rsid w:val="551FCBBA"/>
    <w:rsid w:val="5523EB89"/>
    <w:rsid w:val="55644BF4"/>
    <w:rsid w:val="55FEC001"/>
    <w:rsid w:val="566C45BB"/>
    <w:rsid w:val="56BA2555"/>
    <w:rsid w:val="56FA5C08"/>
    <w:rsid w:val="5711A023"/>
    <w:rsid w:val="571FF4CA"/>
    <w:rsid w:val="577B66B6"/>
    <w:rsid w:val="5786A2E3"/>
    <w:rsid w:val="579AD0F0"/>
    <w:rsid w:val="57C63F9E"/>
    <w:rsid w:val="57D4E7D9"/>
    <w:rsid w:val="58013049"/>
    <w:rsid w:val="581FA089"/>
    <w:rsid w:val="58237326"/>
    <w:rsid w:val="58380F9B"/>
    <w:rsid w:val="5877A98F"/>
    <w:rsid w:val="589FF3EB"/>
    <w:rsid w:val="58A474EF"/>
    <w:rsid w:val="58CF2603"/>
    <w:rsid w:val="5904406D"/>
    <w:rsid w:val="5965A480"/>
    <w:rsid w:val="5994A7D7"/>
    <w:rsid w:val="59978819"/>
    <w:rsid w:val="59DB66BC"/>
    <w:rsid w:val="59E43FB8"/>
    <w:rsid w:val="59F48F19"/>
    <w:rsid w:val="5A049B0D"/>
    <w:rsid w:val="5A1BBB54"/>
    <w:rsid w:val="5A5D03C1"/>
    <w:rsid w:val="5A633FF5"/>
    <w:rsid w:val="5A7BD9C3"/>
    <w:rsid w:val="5A81C9DD"/>
    <w:rsid w:val="5A90C39D"/>
    <w:rsid w:val="5A98F070"/>
    <w:rsid w:val="5ABB83BF"/>
    <w:rsid w:val="5AE1E8A1"/>
    <w:rsid w:val="5B0C10F2"/>
    <w:rsid w:val="5B19D4E1"/>
    <w:rsid w:val="5B416311"/>
    <w:rsid w:val="5B501890"/>
    <w:rsid w:val="5B9A9E67"/>
    <w:rsid w:val="5BAED71A"/>
    <w:rsid w:val="5BD3D185"/>
    <w:rsid w:val="5BF44DA8"/>
    <w:rsid w:val="5C924216"/>
    <w:rsid w:val="5CBB790F"/>
    <w:rsid w:val="5CBD92C8"/>
    <w:rsid w:val="5CE5224C"/>
    <w:rsid w:val="5CEE4EDE"/>
    <w:rsid w:val="5CFED1CF"/>
    <w:rsid w:val="5D16F3B3"/>
    <w:rsid w:val="5D2E58CC"/>
    <w:rsid w:val="5D48552E"/>
    <w:rsid w:val="5D5DCAF8"/>
    <w:rsid w:val="5D609FC8"/>
    <w:rsid w:val="5D8208D0"/>
    <w:rsid w:val="5DBE26B2"/>
    <w:rsid w:val="5DC5DBC1"/>
    <w:rsid w:val="5DC822D0"/>
    <w:rsid w:val="5DD7B190"/>
    <w:rsid w:val="5DDDF129"/>
    <w:rsid w:val="5DFD9AEA"/>
    <w:rsid w:val="5E217C99"/>
    <w:rsid w:val="5E7C97D0"/>
    <w:rsid w:val="5EB2C414"/>
    <w:rsid w:val="5EE838B9"/>
    <w:rsid w:val="5F3D2EA6"/>
    <w:rsid w:val="5F484693"/>
    <w:rsid w:val="5F57B4B4"/>
    <w:rsid w:val="5F932663"/>
    <w:rsid w:val="5FC1E00D"/>
    <w:rsid w:val="5FCC3AE4"/>
    <w:rsid w:val="5FD57CC7"/>
    <w:rsid w:val="5FF319D1"/>
    <w:rsid w:val="600E2190"/>
    <w:rsid w:val="6021AECE"/>
    <w:rsid w:val="60F742BA"/>
    <w:rsid w:val="612942CD"/>
    <w:rsid w:val="61A486E6"/>
    <w:rsid w:val="61AA0893"/>
    <w:rsid w:val="61C68D3D"/>
    <w:rsid w:val="61CCC7D0"/>
    <w:rsid w:val="61DB2104"/>
    <w:rsid w:val="62025BCC"/>
    <w:rsid w:val="62415EA1"/>
    <w:rsid w:val="6261ACDB"/>
    <w:rsid w:val="62BF3CAA"/>
    <w:rsid w:val="62D13148"/>
    <w:rsid w:val="631423D8"/>
    <w:rsid w:val="632CD44C"/>
    <w:rsid w:val="636E1353"/>
    <w:rsid w:val="637B47AD"/>
    <w:rsid w:val="637CFF6E"/>
    <w:rsid w:val="63976277"/>
    <w:rsid w:val="63C42C14"/>
    <w:rsid w:val="6435F1B6"/>
    <w:rsid w:val="64915502"/>
    <w:rsid w:val="64B6043B"/>
    <w:rsid w:val="65189A9C"/>
    <w:rsid w:val="65347A7C"/>
    <w:rsid w:val="653AB607"/>
    <w:rsid w:val="6568158E"/>
    <w:rsid w:val="65822266"/>
    <w:rsid w:val="65D9C0FF"/>
    <w:rsid w:val="66041310"/>
    <w:rsid w:val="6631BBD3"/>
    <w:rsid w:val="6664750E"/>
    <w:rsid w:val="6678507D"/>
    <w:rsid w:val="66790CC8"/>
    <w:rsid w:val="667E6EA2"/>
    <w:rsid w:val="6681B1B8"/>
    <w:rsid w:val="66AE9227"/>
    <w:rsid w:val="66D70F03"/>
    <w:rsid w:val="66DA1D19"/>
    <w:rsid w:val="671D5853"/>
    <w:rsid w:val="6735ABAE"/>
    <w:rsid w:val="673B19E0"/>
    <w:rsid w:val="674695E2"/>
    <w:rsid w:val="67671BB6"/>
    <w:rsid w:val="676FD28A"/>
    <w:rsid w:val="6791F78B"/>
    <w:rsid w:val="67D415CF"/>
    <w:rsid w:val="67E23829"/>
    <w:rsid w:val="68128E08"/>
    <w:rsid w:val="682E6F12"/>
    <w:rsid w:val="684A2B52"/>
    <w:rsid w:val="685DA7AB"/>
    <w:rsid w:val="6868F230"/>
    <w:rsid w:val="68AE510B"/>
    <w:rsid w:val="68C27700"/>
    <w:rsid w:val="68D3750A"/>
    <w:rsid w:val="68DFA562"/>
    <w:rsid w:val="6901DAF5"/>
    <w:rsid w:val="6964A84B"/>
    <w:rsid w:val="697E6C3A"/>
    <w:rsid w:val="69C42C7A"/>
    <w:rsid w:val="69DD54D7"/>
    <w:rsid w:val="69E26D2C"/>
    <w:rsid w:val="69F4FECD"/>
    <w:rsid w:val="6A24A454"/>
    <w:rsid w:val="6A54619D"/>
    <w:rsid w:val="6A5BD6F6"/>
    <w:rsid w:val="6AE54D79"/>
    <w:rsid w:val="6AFC08B4"/>
    <w:rsid w:val="6B1CC7D3"/>
    <w:rsid w:val="6B4F96E5"/>
    <w:rsid w:val="6B67C16B"/>
    <w:rsid w:val="6BDFC42F"/>
    <w:rsid w:val="6BE18F47"/>
    <w:rsid w:val="6C155B17"/>
    <w:rsid w:val="6C7FF303"/>
    <w:rsid w:val="6C891168"/>
    <w:rsid w:val="6CB89887"/>
    <w:rsid w:val="6CC43271"/>
    <w:rsid w:val="6CD3B692"/>
    <w:rsid w:val="6CDABE1E"/>
    <w:rsid w:val="6D02B310"/>
    <w:rsid w:val="6D31612E"/>
    <w:rsid w:val="6D46FA9A"/>
    <w:rsid w:val="6D952925"/>
    <w:rsid w:val="6D9DD642"/>
    <w:rsid w:val="6DD1B5C0"/>
    <w:rsid w:val="6DD2FD70"/>
    <w:rsid w:val="6E0A05FF"/>
    <w:rsid w:val="6E148976"/>
    <w:rsid w:val="6E4AD191"/>
    <w:rsid w:val="6E5F28D0"/>
    <w:rsid w:val="6E6F86F3"/>
    <w:rsid w:val="6E9F5000"/>
    <w:rsid w:val="6F198F89"/>
    <w:rsid w:val="6F7FB306"/>
    <w:rsid w:val="70371341"/>
    <w:rsid w:val="703D0B6C"/>
    <w:rsid w:val="7043C2FF"/>
    <w:rsid w:val="7052BBC7"/>
    <w:rsid w:val="7059ADE5"/>
    <w:rsid w:val="7064AE9A"/>
    <w:rsid w:val="706CA5C5"/>
    <w:rsid w:val="70766F1D"/>
    <w:rsid w:val="70B33CBE"/>
    <w:rsid w:val="70E34386"/>
    <w:rsid w:val="70F5A835"/>
    <w:rsid w:val="70FF2C15"/>
    <w:rsid w:val="712D30D1"/>
    <w:rsid w:val="713EE5DE"/>
    <w:rsid w:val="7140FF5C"/>
    <w:rsid w:val="719A7921"/>
    <w:rsid w:val="71EDB53F"/>
    <w:rsid w:val="7216A416"/>
    <w:rsid w:val="72379DD5"/>
    <w:rsid w:val="724DD53C"/>
    <w:rsid w:val="725A83A4"/>
    <w:rsid w:val="727B4CA0"/>
    <w:rsid w:val="729D3BE7"/>
    <w:rsid w:val="72B8E9B8"/>
    <w:rsid w:val="72CF9C7C"/>
    <w:rsid w:val="72F6C66D"/>
    <w:rsid w:val="733340D7"/>
    <w:rsid w:val="738D15F1"/>
    <w:rsid w:val="73BE2104"/>
    <w:rsid w:val="73EB6A98"/>
    <w:rsid w:val="741D92AC"/>
    <w:rsid w:val="74635927"/>
    <w:rsid w:val="74EA1A07"/>
    <w:rsid w:val="750352D4"/>
    <w:rsid w:val="7503F2A7"/>
    <w:rsid w:val="751A5A1B"/>
    <w:rsid w:val="7537B174"/>
    <w:rsid w:val="753C6AA4"/>
    <w:rsid w:val="755755E6"/>
    <w:rsid w:val="75987074"/>
    <w:rsid w:val="75A082C1"/>
    <w:rsid w:val="75AA95B3"/>
    <w:rsid w:val="75C1C562"/>
    <w:rsid w:val="75C8794B"/>
    <w:rsid w:val="75DB0F14"/>
    <w:rsid w:val="760187E8"/>
    <w:rsid w:val="760919A7"/>
    <w:rsid w:val="762B7467"/>
    <w:rsid w:val="765715A2"/>
    <w:rsid w:val="769FC308"/>
    <w:rsid w:val="7704E69C"/>
    <w:rsid w:val="770D44BD"/>
    <w:rsid w:val="775414DB"/>
    <w:rsid w:val="7757C2CB"/>
    <w:rsid w:val="77615E5B"/>
    <w:rsid w:val="78248E38"/>
    <w:rsid w:val="783AE017"/>
    <w:rsid w:val="78CE62EB"/>
    <w:rsid w:val="78DB525A"/>
    <w:rsid w:val="78DE635D"/>
    <w:rsid w:val="79212877"/>
    <w:rsid w:val="79282B3C"/>
    <w:rsid w:val="794160CD"/>
    <w:rsid w:val="795136AD"/>
    <w:rsid w:val="79975A7D"/>
    <w:rsid w:val="79B8A5D3"/>
    <w:rsid w:val="7A284618"/>
    <w:rsid w:val="7A7722BB"/>
    <w:rsid w:val="7A8CD430"/>
    <w:rsid w:val="7ABCCDC8"/>
    <w:rsid w:val="7AD320D0"/>
    <w:rsid w:val="7AF57A93"/>
    <w:rsid w:val="7B035EC9"/>
    <w:rsid w:val="7B091486"/>
    <w:rsid w:val="7B1B7D47"/>
    <w:rsid w:val="7B260691"/>
    <w:rsid w:val="7B36C4EF"/>
    <w:rsid w:val="7B4F9977"/>
    <w:rsid w:val="7B69D9B7"/>
    <w:rsid w:val="7BA4DDD1"/>
    <w:rsid w:val="7BBFE884"/>
    <w:rsid w:val="7BCF98B6"/>
    <w:rsid w:val="7BD1EF3E"/>
    <w:rsid w:val="7BEE30A3"/>
    <w:rsid w:val="7C01C9AF"/>
    <w:rsid w:val="7C4D5B3B"/>
    <w:rsid w:val="7C50142D"/>
    <w:rsid w:val="7C796D4A"/>
    <w:rsid w:val="7C79AFF7"/>
    <w:rsid w:val="7CC18DBA"/>
    <w:rsid w:val="7D061B8F"/>
    <w:rsid w:val="7D179FF6"/>
    <w:rsid w:val="7D603331"/>
    <w:rsid w:val="7D9AAF19"/>
    <w:rsid w:val="7DF17A8E"/>
    <w:rsid w:val="7E106B47"/>
    <w:rsid w:val="7E138B50"/>
    <w:rsid w:val="7E1817FD"/>
    <w:rsid w:val="7E18F2A1"/>
    <w:rsid w:val="7E3DC495"/>
    <w:rsid w:val="7E487FBA"/>
    <w:rsid w:val="7E8C0A6F"/>
    <w:rsid w:val="7E99D016"/>
    <w:rsid w:val="7EBE8CFF"/>
    <w:rsid w:val="7F00ED21"/>
    <w:rsid w:val="7F2D3C07"/>
    <w:rsid w:val="7F903EEB"/>
    <w:rsid w:val="7F9E1C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39612"/>
  <w15:docId w15:val="{6EB2249F-23A4-4199-A60C-00E8D44B2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269"/>
    <w:pPr>
      <w:spacing w:after="120" w:line="276" w:lineRule="auto"/>
      <w:ind w:left="-6" w:hanging="11"/>
      <w:jc w:val="both"/>
    </w:pPr>
    <w:rPr>
      <w:rFonts w:ascii="Sofia Pro Light" w:eastAsia="Times New Roman" w:hAnsi="Sofia Pro Light" w:cs="Arial"/>
      <w:color w:val="122948"/>
      <w:lang w:val="en-GB"/>
    </w:rPr>
  </w:style>
  <w:style w:type="paragraph" w:styleId="Heading1">
    <w:name w:val="heading 1"/>
    <w:next w:val="Normal"/>
    <w:link w:val="Heading1Char"/>
    <w:uiPriority w:val="9"/>
    <w:unhideWhenUsed/>
    <w:qFormat/>
    <w:rsid w:val="009132C3"/>
    <w:pPr>
      <w:keepNext/>
      <w:keepLines/>
      <w:numPr>
        <w:numId w:val="9"/>
      </w:numPr>
      <w:spacing w:before="240" w:after="120" w:line="360" w:lineRule="auto"/>
      <w:ind w:left="357" w:hanging="357"/>
      <w:outlineLvl w:val="0"/>
    </w:pPr>
    <w:rPr>
      <w:rFonts w:ascii="Sofia Pro Light" w:eastAsia="Times New Roman" w:hAnsi="Sofia Pro Light" w:cs="Arial"/>
      <w:b/>
      <w:color w:val="122948"/>
      <w:sz w:val="24"/>
      <w:lang w:val="en-GB"/>
    </w:rPr>
  </w:style>
  <w:style w:type="paragraph" w:styleId="Heading2">
    <w:name w:val="heading 2"/>
    <w:next w:val="Normal"/>
    <w:link w:val="Heading2Char"/>
    <w:uiPriority w:val="9"/>
    <w:unhideWhenUsed/>
    <w:qFormat/>
    <w:rsid w:val="00F1052C"/>
    <w:pPr>
      <w:keepNext/>
      <w:keepLines/>
      <w:numPr>
        <w:ilvl w:val="1"/>
        <w:numId w:val="9"/>
      </w:numPr>
      <w:spacing w:before="120" w:after="0"/>
      <w:outlineLvl w:val="1"/>
    </w:pPr>
    <w:rPr>
      <w:rFonts w:ascii="Sofia Pro Light" w:eastAsia="Times New Roman" w:hAnsi="Sofia Pro Light" w:cs="Arial"/>
      <w:b/>
      <w:i/>
      <w:color w:val="122948"/>
      <w:lang w:val="en-GB"/>
    </w:rPr>
  </w:style>
  <w:style w:type="paragraph" w:styleId="Heading3">
    <w:name w:val="heading 3"/>
    <w:next w:val="Normal"/>
    <w:link w:val="Heading3Char"/>
    <w:uiPriority w:val="9"/>
    <w:unhideWhenUsed/>
    <w:qFormat/>
    <w:rsid w:val="00F1052C"/>
    <w:pPr>
      <w:keepNext/>
      <w:keepLines/>
      <w:numPr>
        <w:ilvl w:val="2"/>
        <w:numId w:val="9"/>
      </w:numPr>
      <w:spacing w:before="120" w:after="0"/>
      <w:outlineLvl w:val="2"/>
    </w:pPr>
    <w:rPr>
      <w:rFonts w:ascii="Sofia Pro Light" w:eastAsia="Times New Roman" w:hAnsi="Sofia Pro Light" w:cs="Arial"/>
      <w:b/>
      <w:i/>
      <w:color w:val="122948"/>
      <w:lang w:val="en-GB"/>
    </w:rPr>
  </w:style>
  <w:style w:type="paragraph" w:styleId="Heading4">
    <w:name w:val="heading 4"/>
    <w:basedOn w:val="Normal"/>
    <w:next w:val="Normal"/>
    <w:link w:val="Heading4Char"/>
    <w:uiPriority w:val="9"/>
    <w:unhideWhenUsed/>
    <w:qFormat/>
    <w:rsid w:val="00B443E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132C3"/>
    <w:rPr>
      <w:rFonts w:ascii="Sofia Pro Light" w:eastAsia="Times New Roman" w:hAnsi="Sofia Pro Light" w:cs="Arial"/>
      <w:b/>
      <w:color w:val="122948"/>
      <w:sz w:val="24"/>
      <w:lang w:val="en-GB"/>
    </w:rPr>
  </w:style>
  <w:style w:type="character" w:customStyle="1" w:styleId="Heading2Char">
    <w:name w:val="Heading 2 Char"/>
    <w:link w:val="Heading2"/>
    <w:uiPriority w:val="9"/>
    <w:rsid w:val="00F1052C"/>
    <w:rPr>
      <w:rFonts w:ascii="Sofia Pro Light" w:eastAsia="Times New Roman" w:hAnsi="Sofia Pro Light" w:cs="Arial"/>
      <w:b/>
      <w:i/>
      <w:color w:val="122948"/>
      <w:lang w:val="en-GB"/>
    </w:rPr>
  </w:style>
  <w:style w:type="character" w:customStyle="1" w:styleId="Heading3Char">
    <w:name w:val="Heading 3 Char"/>
    <w:link w:val="Heading3"/>
    <w:uiPriority w:val="9"/>
    <w:rsid w:val="00F1052C"/>
    <w:rPr>
      <w:rFonts w:ascii="Sofia Pro Light" w:eastAsia="Times New Roman" w:hAnsi="Sofia Pro Light" w:cs="Arial"/>
      <w:b/>
      <w:i/>
      <w:color w:val="122948"/>
      <w:lang w:val="en-GB"/>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0E2C07"/>
    <w:rPr>
      <w:sz w:val="16"/>
      <w:szCs w:val="16"/>
    </w:rPr>
  </w:style>
  <w:style w:type="paragraph" w:styleId="CommentText">
    <w:name w:val="annotation text"/>
    <w:basedOn w:val="Normal"/>
    <w:link w:val="CommentTextChar"/>
    <w:uiPriority w:val="99"/>
    <w:unhideWhenUsed/>
    <w:rsid w:val="000E2C07"/>
    <w:pPr>
      <w:spacing w:line="240" w:lineRule="auto"/>
    </w:pPr>
    <w:rPr>
      <w:sz w:val="20"/>
      <w:szCs w:val="20"/>
    </w:rPr>
  </w:style>
  <w:style w:type="character" w:customStyle="1" w:styleId="CommentTextChar">
    <w:name w:val="Comment Text Char"/>
    <w:basedOn w:val="DefaultParagraphFont"/>
    <w:link w:val="CommentText"/>
    <w:uiPriority w:val="99"/>
    <w:rsid w:val="000E2C07"/>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0E2C07"/>
    <w:rPr>
      <w:b/>
      <w:bCs/>
    </w:rPr>
  </w:style>
  <w:style w:type="character" w:customStyle="1" w:styleId="CommentSubjectChar">
    <w:name w:val="Comment Subject Char"/>
    <w:basedOn w:val="CommentTextChar"/>
    <w:link w:val="CommentSubject"/>
    <w:uiPriority w:val="99"/>
    <w:semiHidden/>
    <w:rsid w:val="000E2C07"/>
    <w:rPr>
      <w:rFonts w:ascii="Times New Roman" w:eastAsia="Times New Roman" w:hAnsi="Times New Roman" w:cs="Times New Roman"/>
      <w:b/>
      <w:bCs/>
      <w:color w:val="000000"/>
      <w:sz w:val="20"/>
      <w:szCs w:val="20"/>
    </w:rPr>
  </w:style>
  <w:style w:type="table" w:customStyle="1" w:styleId="TableGrid0">
    <w:name w:val="Table Grid0"/>
    <w:basedOn w:val="TableNormal"/>
    <w:uiPriority w:val="39"/>
    <w:rsid w:val="00893539"/>
    <w:pPr>
      <w:spacing w:after="0" w:line="240" w:lineRule="auto"/>
    </w:pPr>
    <w:rPr>
      <w:rFonts w:ascii="Arial" w:eastAsia="Times New Roman" w:hAnsi="Arial"/>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3539"/>
    <w:pPr>
      <w:spacing w:after="0" w:line="240" w:lineRule="auto"/>
    </w:pPr>
    <w:rPr>
      <w:rFonts w:ascii="Times New Roman" w:eastAsia="Times New Roman" w:hAnsi="Times New Roman" w:cs="Times New Roman"/>
      <w:color w:val="000000"/>
    </w:rPr>
  </w:style>
  <w:style w:type="paragraph" w:styleId="ListParagraph">
    <w:name w:val="List Paragraph"/>
    <w:basedOn w:val="Normal"/>
    <w:uiPriority w:val="34"/>
    <w:qFormat/>
    <w:rsid w:val="005C5B6F"/>
    <w:pPr>
      <w:ind w:left="720"/>
      <w:contextualSpacing/>
    </w:pPr>
  </w:style>
  <w:style w:type="paragraph" w:styleId="TOC1">
    <w:name w:val="toc 1"/>
    <w:basedOn w:val="Normal"/>
    <w:next w:val="Normal"/>
    <w:autoRedefine/>
    <w:uiPriority w:val="39"/>
    <w:unhideWhenUsed/>
    <w:rsid w:val="00AD1485"/>
    <w:pPr>
      <w:tabs>
        <w:tab w:val="left" w:pos="480"/>
        <w:tab w:val="right" w:pos="9358"/>
      </w:tabs>
      <w:spacing w:after="100"/>
      <w:ind w:left="0"/>
    </w:pPr>
  </w:style>
  <w:style w:type="paragraph" w:styleId="TOC2">
    <w:name w:val="toc 2"/>
    <w:basedOn w:val="Normal"/>
    <w:next w:val="Normal"/>
    <w:autoRedefine/>
    <w:uiPriority w:val="39"/>
    <w:unhideWhenUsed/>
    <w:rsid w:val="00882BCC"/>
    <w:pPr>
      <w:spacing w:after="100"/>
      <w:ind w:left="220"/>
    </w:pPr>
  </w:style>
  <w:style w:type="character" w:styleId="Hyperlink">
    <w:name w:val="Hyperlink"/>
    <w:basedOn w:val="DefaultParagraphFont"/>
    <w:uiPriority w:val="99"/>
    <w:unhideWhenUsed/>
    <w:rsid w:val="00882BCC"/>
    <w:rPr>
      <w:color w:val="0563C1" w:themeColor="hyperlink"/>
      <w:u w:val="single"/>
    </w:rPr>
  </w:style>
  <w:style w:type="paragraph" w:styleId="FootnoteText">
    <w:name w:val="footnote text"/>
    <w:basedOn w:val="Normal"/>
    <w:link w:val="FootnoteTextChar"/>
    <w:uiPriority w:val="99"/>
    <w:unhideWhenUsed/>
    <w:rsid w:val="002A576B"/>
    <w:pPr>
      <w:spacing w:line="240" w:lineRule="auto"/>
    </w:pPr>
    <w:rPr>
      <w:sz w:val="20"/>
      <w:szCs w:val="20"/>
    </w:rPr>
  </w:style>
  <w:style w:type="character" w:customStyle="1" w:styleId="FootnoteTextChar">
    <w:name w:val="Footnote Text Char"/>
    <w:basedOn w:val="DefaultParagraphFont"/>
    <w:link w:val="FootnoteText"/>
    <w:uiPriority w:val="99"/>
    <w:rsid w:val="002A576B"/>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2A576B"/>
    <w:rPr>
      <w:vertAlign w:val="superscript"/>
    </w:rPr>
  </w:style>
  <w:style w:type="paragraph" w:styleId="Header">
    <w:name w:val="header"/>
    <w:basedOn w:val="Normal"/>
    <w:link w:val="HeaderChar"/>
    <w:uiPriority w:val="99"/>
    <w:unhideWhenUsed/>
    <w:rsid w:val="00716936"/>
    <w:pPr>
      <w:tabs>
        <w:tab w:val="center" w:pos="4513"/>
        <w:tab w:val="right" w:pos="9026"/>
      </w:tabs>
      <w:spacing w:line="240" w:lineRule="auto"/>
    </w:pPr>
  </w:style>
  <w:style w:type="character" w:customStyle="1" w:styleId="HeaderChar">
    <w:name w:val="Header Char"/>
    <w:basedOn w:val="DefaultParagraphFont"/>
    <w:link w:val="Header"/>
    <w:uiPriority w:val="99"/>
    <w:rsid w:val="00716936"/>
    <w:rPr>
      <w:rFonts w:ascii="Times New Roman" w:eastAsia="Times New Roman" w:hAnsi="Times New Roman" w:cs="Times New Roman"/>
      <w:color w:val="000000"/>
    </w:rPr>
  </w:style>
  <w:style w:type="paragraph" w:styleId="Footer">
    <w:name w:val="footer"/>
    <w:basedOn w:val="Normal"/>
    <w:link w:val="FooterChar"/>
    <w:uiPriority w:val="99"/>
    <w:unhideWhenUsed/>
    <w:rsid w:val="00716936"/>
    <w:pPr>
      <w:tabs>
        <w:tab w:val="center" w:pos="4513"/>
        <w:tab w:val="right" w:pos="9026"/>
      </w:tabs>
      <w:spacing w:line="240" w:lineRule="auto"/>
    </w:pPr>
  </w:style>
  <w:style w:type="character" w:customStyle="1" w:styleId="FooterChar">
    <w:name w:val="Footer Char"/>
    <w:basedOn w:val="DefaultParagraphFont"/>
    <w:link w:val="Footer"/>
    <w:uiPriority w:val="99"/>
    <w:rsid w:val="00716936"/>
    <w:rPr>
      <w:rFonts w:ascii="Times New Roman" w:eastAsia="Times New Roman" w:hAnsi="Times New Roman" w:cs="Times New Roman"/>
      <w:color w:val="000000"/>
    </w:rPr>
  </w:style>
  <w:style w:type="character" w:styleId="UnresolvedMention">
    <w:name w:val="Unresolved Mention"/>
    <w:basedOn w:val="DefaultParagraphFont"/>
    <w:uiPriority w:val="99"/>
    <w:semiHidden/>
    <w:unhideWhenUsed/>
    <w:rsid w:val="00C548D2"/>
    <w:rPr>
      <w:color w:val="605E5C"/>
      <w:shd w:val="clear" w:color="auto" w:fill="E1DFDD"/>
    </w:rPr>
  </w:style>
  <w:style w:type="character" w:customStyle="1" w:styleId="Heading4Char">
    <w:name w:val="Heading 4 Char"/>
    <w:basedOn w:val="DefaultParagraphFont"/>
    <w:link w:val="Heading4"/>
    <w:uiPriority w:val="9"/>
    <w:rsid w:val="00B443E2"/>
    <w:rPr>
      <w:rFonts w:asciiTheme="majorHAnsi" w:eastAsiaTheme="majorEastAsia" w:hAnsiTheme="majorHAnsi" w:cstheme="majorBidi"/>
      <w:i/>
      <w:iCs/>
      <w:color w:val="2E74B5" w:themeColor="accent1" w:themeShade="BF"/>
      <w:lang w:val="en-GB"/>
    </w:rPr>
  </w:style>
  <w:style w:type="character" w:styleId="FollowedHyperlink">
    <w:name w:val="FollowedHyperlink"/>
    <w:basedOn w:val="DefaultParagraphFont"/>
    <w:uiPriority w:val="99"/>
    <w:semiHidden/>
    <w:unhideWhenUsed/>
    <w:rsid w:val="00107991"/>
    <w:rPr>
      <w:color w:val="954F72" w:themeColor="followedHyperlink"/>
      <w:u w:val="single"/>
    </w:rPr>
  </w:style>
  <w:style w:type="table" w:styleId="TableGridLight">
    <w:name w:val="Grid Table Light"/>
    <w:basedOn w:val="TableNormal"/>
    <w:uiPriority w:val="40"/>
    <w:rsid w:val="001A63C8"/>
    <w:pPr>
      <w:spacing w:before="120" w:after="0" w:line="240" w:lineRule="auto"/>
      <w:jc w:val="both"/>
    </w:pPr>
    <w:rPr>
      <w:rFonts w:ascii="Times New Roman" w:eastAsia="MS Mincho" w:hAnsi="Times New Roman" w:cs="Times New Roman"/>
      <w:sz w:val="24"/>
      <w:szCs w:val="24"/>
      <w:lang w:val="fr-BE" w:eastAsia="fr-B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paragraph"/>
    <w:basedOn w:val="Normal"/>
    <w:rsid w:val="001A63C8"/>
    <w:pPr>
      <w:spacing w:before="100" w:beforeAutospacing="1" w:after="100" w:afterAutospacing="1" w:line="240" w:lineRule="auto"/>
      <w:ind w:left="0" w:firstLine="0"/>
      <w:jc w:val="left"/>
    </w:pPr>
    <w:rPr>
      <w:rFonts w:ascii="Times New Roman" w:hAnsi="Times New Roman" w:cs="Times New Roman"/>
      <w:color w:val="auto"/>
      <w:sz w:val="24"/>
      <w:szCs w:val="24"/>
      <w:lang w:eastAsia="en-GB"/>
    </w:rPr>
  </w:style>
  <w:style w:type="character" w:customStyle="1" w:styleId="normaltextrun">
    <w:name w:val="normaltextrun"/>
    <w:basedOn w:val="DefaultParagraphFont"/>
    <w:rsid w:val="001A63C8"/>
  </w:style>
  <w:style w:type="character" w:customStyle="1" w:styleId="eop">
    <w:name w:val="eop"/>
    <w:basedOn w:val="DefaultParagraphFont"/>
    <w:rsid w:val="001A63C8"/>
  </w:style>
  <w:style w:type="paragraph" w:styleId="NormalWeb">
    <w:name w:val="Normal (Web)"/>
    <w:basedOn w:val="Normal"/>
    <w:uiPriority w:val="99"/>
    <w:unhideWhenUsed/>
    <w:rsid w:val="001A63C8"/>
    <w:pPr>
      <w:spacing w:before="100" w:beforeAutospacing="1" w:after="100" w:afterAutospacing="1" w:line="240" w:lineRule="auto"/>
      <w:ind w:left="0" w:firstLine="0"/>
      <w:jc w:val="left"/>
    </w:pPr>
    <w:rPr>
      <w:rFonts w:ascii="Times New Roman" w:hAnsi="Times New Roman" w:cs="Times New Roman"/>
      <w:color w:val="auto"/>
      <w:sz w:val="24"/>
      <w:szCs w:val="24"/>
      <w:lang w:eastAsia="en-GB"/>
    </w:rPr>
  </w:style>
  <w:style w:type="table" w:styleId="TableGrid">
    <w:name w:val="Table Grid"/>
    <w:basedOn w:val="TableNormal"/>
    <w:uiPriority w:val="39"/>
    <w:rsid w:val="00CD4B00"/>
    <w:pPr>
      <w:spacing w:after="0" w:line="240" w:lineRule="auto"/>
    </w:pPr>
    <w:rPr>
      <w:rFonts w:eastAsiaTheme="minorHAns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1052C"/>
    <w:pPr>
      <w:spacing w:after="120" w:line="240" w:lineRule="auto"/>
    </w:pPr>
    <w:rPr>
      <w:rFonts w:ascii="Sofia Pro Light" w:eastAsia="Times New Roman" w:hAnsi="Sofia Pro Light" w:cs="Times New Roman"/>
      <w:b/>
      <w:color w:val="122948"/>
      <w:sz w:val="28"/>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637557">
      <w:bodyDiv w:val="1"/>
      <w:marLeft w:val="0"/>
      <w:marRight w:val="0"/>
      <w:marTop w:val="0"/>
      <w:marBottom w:val="0"/>
      <w:divBdr>
        <w:top w:val="none" w:sz="0" w:space="0" w:color="auto"/>
        <w:left w:val="none" w:sz="0" w:space="0" w:color="auto"/>
        <w:bottom w:val="none" w:sz="0" w:space="0" w:color="auto"/>
        <w:right w:val="none" w:sz="0" w:space="0" w:color="auto"/>
      </w:divBdr>
    </w:div>
    <w:div w:id="1916471473">
      <w:bodyDiv w:val="1"/>
      <w:marLeft w:val="0"/>
      <w:marRight w:val="0"/>
      <w:marTop w:val="0"/>
      <w:marBottom w:val="0"/>
      <w:divBdr>
        <w:top w:val="none" w:sz="0" w:space="0" w:color="auto"/>
        <w:left w:val="none" w:sz="0" w:space="0" w:color="auto"/>
        <w:bottom w:val="none" w:sz="0" w:space="0" w:color="auto"/>
        <w:right w:val="none" w:sz="0" w:space="0" w:color="auto"/>
      </w:divBdr>
      <w:divsChild>
        <w:div w:id="1077478013">
          <w:marLeft w:val="360"/>
          <w:marRight w:val="0"/>
          <w:marTop w:val="0"/>
          <w:marBottom w:val="0"/>
          <w:divBdr>
            <w:top w:val="none" w:sz="0" w:space="0" w:color="auto"/>
            <w:left w:val="none" w:sz="0" w:space="0" w:color="auto"/>
            <w:bottom w:val="none" w:sz="0" w:space="0" w:color="auto"/>
            <w:right w:val="none" w:sz="0" w:space="0" w:color="auto"/>
          </w:divBdr>
        </w:div>
      </w:divsChild>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sv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0073935ba93f4f97"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gla.org/resources/e-waste-blueprints-e-waste-management-process-flow" TargetMode="External"/><Relationship Id="rId5" Type="http://schemas.openxmlformats.org/officeDocument/2006/relationships/numbering" Target="numbering.xml"/><Relationship Id="rId15" Type="http://schemas.openxmlformats.org/officeDocument/2006/relationships/hyperlink" Target="http://efficiencyforaccess.org/publications/innovations-in-off-grid-solar-e-waste-managemen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gla.org/resources/e-waste-blueprints-standard-operating-procedure-for-e-waste-management-in-an-ogs-compan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gla.org/sites/default/files/recource_docs/gogla-industry-opinion-on-lifecycle-and-recycling1.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BD0E06A47543F5A1E7DF4477E9AC81"/>
        <w:category>
          <w:name w:val="General"/>
          <w:gallery w:val="placeholder"/>
        </w:category>
        <w:types>
          <w:type w:val="bbPlcHdr"/>
        </w:types>
        <w:behaviors>
          <w:behavior w:val="content"/>
        </w:behaviors>
        <w:guid w:val="{F7D0532C-D496-46AE-B7F5-CDA8CFE89A6C}"/>
      </w:docPartPr>
      <w:docPartBody>
        <w:p w:rsidR="00747B5D" w:rsidRDefault="003B5A0A" w:rsidP="003B5A0A">
          <w:pPr>
            <w:pStyle w:val="45BD0E06A47543F5A1E7DF4477E9AC81"/>
          </w:pPr>
          <w:r>
            <w:rPr>
              <w:color w:val="2F5496" w:themeColor="accent1" w:themeShade="BF"/>
              <w:sz w:val="24"/>
              <w:szCs w:val="24"/>
            </w:rPr>
            <w:t>[Company name]</w:t>
          </w:r>
        </w:p>
      </w:docPartBody>
    </w:docPart>
    <w:docPart>
      <w:docPartPr>
        <w:name w:val="6C8E2195970941C4B17789694190C0ED"/>
        <w:category>
          <w:name w:val="General"/>
          <w:gallery w:val="placeholder"/>
        </w:category>
        <w:types>
          <w:type w:val="bbPlcHdr"/>
        </w:types>
        <w:behaviors>
          <w:behavior w:val="content"/>
        </w:behaviors>
        <w:guid w:val="{74663AA2-3018-4ECF-B8E4-9B97BC19FA9C}"/>
      </w:docPartPr>
      <w:docPartBody>
        <w:p w:rsidR="00747B5D" w:rsidRDefault="003B5A0A" w:rsidP="003B5A0A">
          <w:pPr>
            <w:pStyle w:val="6C8E2195970941C4B17789694190C0ED"/>
          </w:pPr>
          <w:r>
            <w:rPr>
              <w:rFonts w:asciiTheme="majorHAnsi" w:eastAsiaTheme="majorEastAsia" w:hAnsiTheme="majorHAnsi" w:cstheme="majorBidi"/>
              <w:color w:val="4472C4" w:themeColor="accent1"/>
              <w:sz w:val="88"/>
              <w:szCs w:val="88"/>
            </w:rPr>
            <w:t>[Document title]</w:t>
          </w:r>
        </w:p>
      </w:docPartBody>
    </w:docPart>
    <w:docPart>
      <w:docPartPr>
        <w:name w:val="7BB73E75B1F14758B748E2CD2E3579EC"/>
        <w:category>
          <w:name w:val="General"/>
          <w:gallery w:val="placeholder"/>
        </w:category>
        <w:types>
          <w:type w:val="bbPlcHdr"/>
        </w:types>
        <w:behaviors>
          <w:behavior w:val="content"/>
        </w:behaviors>
        <w:guid w:val="{5001CB33-BE3D-4DC3-93E0-A3B246B3D62D}"/>
      </w:docPartPr>
      <w:docPartBody>
        <w:p w:rsidR="00747B5D" w:rsidRDefault="003B5A0A" w:rsidP="003B5A0A">
          <w:pPr>
            <w:pStyle w:val="7BB73E75B1F14758B748E2CD2E3579EC"/>
          </w:pPr>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fia Pro Light">
    <w:panose1 w:val="00000500000000000000"/>
    <w:charset w:val="00"/>
    <w:family w:val="modern"/>
    <w:notTrueType/>
    <w:pitch w:val="variable"/>
    <w:sig w:usb0="A00002EF" w:usb1="5000E07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A0A"/>
    <w:rsid w:val="00143438"/>
    <w:rsid w:val="003B5A0A"/>
    <w:rsid w:val="004B0BAD"/>
    <w:rsid w:val="004D7E28"/>
    <w:rsid w:val="00747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BD0E06A47543F5A1E7DF4477E9AC81">
    <w:name w:val="45BD0E06A47543F5A1E7DF4477E9AC81"/>
    <w:rsid w:val="003B5A0A"/>
  </w:style>
  <w:style w:type="paragraph" w:customStyle="1" w:styleId="6C8E2195970941C4B17789694190C0ED">
    <w:name w:val="6C8E2195970941C4B17789694190C0ED"/>
    <w:rsid w:val="003B5A0A"/>
  </w:style>
  <w:style w:type="paragraph" w:customStyle="1" w:styleId="7BB73E75B1F14758B748E2CD2E3579EC">
    <w:name w:val="7BB73E75B1F14758B748E2CD2E3579EC"/>
    <w:rsid w:val="003B5A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A3DDF5B2DE804DB0E2242FDC365615" ma:contentTypeVersion="6" ma:contentTypeDescription="Create a new document." ma:contentTypeScope="" ma:versionID="1f78d18a33809da9a379f03a85538ec9">
  <xsd:schema xmlns:xsd="http://www.w3.org/2001/XMLSchema" xmlns:xs="http://www.w3.org/2001/XMLSchema" xmlns:p="http://schemas.microsoft.com/office/2006/metadata/properties" xmlns:ns2="e3a67569-b3d6-4379-bed0-e3be59b00f1d" xmlns:ns3="93a19bb0-644f-4c11-9d2f-b70f2880fb51" targetNamespace="http://schemas.microsoft.com/office/2006/metadata/properties" ma:root="true" ma:fieldsID="8541f0605ed7995e50396fd9296fee81" ns2:_="" ns3:_="">
    <xsd:import namespace="e3a67569-b3d6-4379-bed0-e3be59b00f1d"/>
    <xsd:import namespace="93a19bb0-644f-4c11-9d2f-b70f2880fb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67569-b3d6-4379-bed0-e3be59b00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a19bb0-644f-4c11-9d2f-b70f2880fb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93a19bb0-644f-4c11-9d2f-b70f2880fb51">
      <UserInfo>
        <DisplayName/>
        <AccountId xsi:nil="true"/>
        <AccountType/>
      </UserInfo>
    </SharedWithUsers>
  </documentManagement>
</p:properties>
</file>

<file path=customXml/itemProps1.xml><?xml version="1.0" encoding="utf-8"?>
<ds:datastoreItem xmlns:ds="http://schemas.openxmlformats.org/officeDocument/2006/customXml" ds:itemID="{095FF6E0-F6CB-4FDA-B775-52C8C65929E9}">
  <ds:schemaRefs>
    <ds:schemaRef ds:uri="http://schemas.openxmlformats.org/officeDocument/2006/bibliography"/>
  </ds:schemaRefs>
</ds:datastoreItem>
</file>

<file path=customXml/itemProps2.xml><?xml version="1.0" encoding="utf-8"?>
<ds:datastoreItem xmlns:ds="http://schemas.openxmlformats.org/officeDocument/2006/customXml" ds:itemID="{ACA803BF-100B-47D6-B334-0FBBC0D9D3CF}">
  <ds:schemaRefs>
    <ds:schemaRef ds:uri="http://schemas.microsoft.com/sharepoint/v3/contenttype/forms"/>
  </ds:schemaRefs>
</ds:datastoreItem>
</file>

<file path=customXml/itemProps3.xml><?xml version="1.0" encoding="utf-8"?>
<ds:datastoreItem xmlns:ds="http://schemas.openxmlformats.org/officeDocument/2006/customXml" ds:itemID="{77935111-7665-4E1A-AC5F-AB4AC5DA1A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67569-b3d6-4379-bed0-e3be59b00f1d"/>
    <ds:schemaRef ds:uri="93a19bb0-644f-4c11-9d2f-b70f2880fb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25610E-543E-4997-8B27-FF65A8200D5C}">
  <ds:schemaRefs>
    <ds:schemaRef ds:uri="http://schemas.microsoft.com/office/2006/metadata/properties"/>
    <ds:schemaRef ds:uri="http://schemas.microsoft.com/office/infopath/2007/PartnerControls"/>
    <ds:schemaRef ds:uri="93a19bb0-644f-4c11-9d2f-b70f2880fb5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3338</Words>
  <Characters>19027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E-Waste Policy</vt:lpstr>
    </vt:vector>
  </TitlesOfParts>
  <Company>Circularity Toolkit: E-Waste Blueprints</Company>
  <LinksUpToDate>false</LinksUpToDate>
  <CharactersWithSpaces>22321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E-Waste Policy</dc:title>
  <dc:subject>A blueprint e-waste policy for OGS companies</dc:subject>
  <dc:creator>Smita Sharma</dc:creator>
  <cp:keywords/>
  <cp:lastModifiedBy>Rebecca Rhodes</cp:lastModifiedBy>
  <cp:revision>325</cp:revision>
  <cp:lastPrinted>2021-06-09T06:02:00Z</cp:lastPrinted>
  <dcterms:created xsi:type="dcterms:W3CDTF">2021-06-21T09:06:00Z</dcterms:created>
  <dcterms:modified xsi:type="dcterms:W3CDTF">2021-10-14T14:27:00Z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0x01010076A3DDF5B2DE804DB0E2242FDC365615</vt:lpwstr>
  </property>
  <property fmtid="{D5CDD505-2E9C-101B-9397-08002B2CF9AE}" pid="3" name="Order">
    <vt:r8>4300</vt:r8>
  </property>
  <property fmtid="{D5CDD505-2E9C-101B-9397-08002B2CF9AE}" pid="4" name="_ExtendedDescription">
    <vt:lpwstr/>
  </property>
  <property fmtid="{D5CDD505-2E9C-101B-9397-08002B2CF9AE}" pid="5" name="ComplianceAssetId">
    <vt:lpwstr/>
  </property>
</Properties>
</file>